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910"/>
        <w:gridCol w:w="4162"/>
      </w:tblGrid>
      <w:tr w:rsidR="005D7613" w:rsidRPr="005D7613" w:rsidTr="005D7613">
        <w:trPr>
          <w:trHeight w:val="1275"/>
          <w:tblCellSpacing w:w="0" w:type="dxa"/>
        </w:trPr>
        <w:tc>
          <w:tcPr>
            <w:tcW w:w="0" w:type="auto"/>
            <w:gridSpan w:val="2"/>
            <w:vAlign w:val="center"/>
            <w:hideMark/>
          </w:tcPr>
          <w:p w:rsidR="005D7613" w:rsidRPr="005D7613" w:rsidRDefault="005D7613" w:rsidP="005D7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613">
              <w:rPr>
                <w:rFonts w:ascii="Times New Roman" w:eastAsia="Times New Roman" w:hAnsi="Times New Roman" w:cs="Times New Roman"/>
                <w:b/>
                <w:bCs/>
                <w:sz w:val="24"/>
                <w:szCs w:val="24"/>
                <w:lang w:eastAsia="tr-TR"/>
              </w:rPr>
              <w:t xml:space="preserve">Gaye GÜROL (C- 374/03) KARARI (07.07.2005) </w:t>
            </w:r>
          </w:p>
          <w:p w:rsidR="005D7613" w:rsidRPr="005D7613" w:rsidRDefault="005D7613" w:rsidP="005D7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w:t>
            </w:r>
          </w:p>
        </w:tc>
      </w:tr>
      <w:tr w:rsidR="005D7613" w:rsidRPr="005D7613" w:rsidTr="005D7613">
        <w:trPr>
          <w:trHeight w:val="570"/>
          <w:tblCellSpacing w:w="0" w:type="dxa"/>
        </w:trPr>
        <w:tc>
          <w:tcPr>
            <w:tcW w:w="4110" w:type="dxa"/>
            <w:hideMark/>
          </w:tcPr>
          <w:p w:rsidR="005D7613" w:rsidRPr="005D7613" w:rsidRDefault="005D7613" w:rsidP="005D7613">
            <w:pPr>
              <w:spacing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u w:val="single"/>
                <w:lang w:eastAsia="tr-TR"/>
              </w:rPr>
              <w:t>Davalı</w:t>
            </w:r>
          </w:p>
        </w:tc>
        <w:tc>
          <w:tcPr>
            <w:tcW w:w="3825" w:type="dxa"/>
            <w:hideMark/>
          </w:tcPr>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Köln İl İdaresi /F. Almanya </w:t>
            </w:r>
          </w:p>
        </w:tc>
      </w:tr>
      <w:tr w:rsidR="005D7613" w:rsidRPr="005D7613" w:rsidTr="005D7613">
        <w:trPr>
          <w:trHeight w:val="555"/>
          <w:tblCellSpacing w:w="0" w:type="dxa"/>
        </w:trPr>
        <w:tc>
          <w:tcPr>
            <w:tcW w:w="0" w:type="auto"/>
            <w:hideMark/>
          </w:tcPr>
          <w:p w:rsidR="005D7613" w:rsidRPr="005D7613" w:rsidRDefault="005D7613" w:rsidP="005D7613">
            <w:pPr>
              <w:spacing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u w:val="single"/>
                <w:lang w:eastAsia="tr-TR"/>
              </w:rPr>
              <w:t xml:space="preserve">İlgili Ortaklık Huk.Hükümleri </w:t>
            </w:r>
          </w:p>
        </w:tc>
        <w:tc>
          <w:tcPr>
            <w:tcW w:w="0" w:type="auto"/>
            <w:vAlign w:val="center"/>
            <w:hideMark/>
          </w:tcPr>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1/80 sayılı OKK md. 9 </w:t>
            </w:r>
          </w:p>
        </w:tc>
      </w:tr>
      <w:tr w:rsidR="005D7613" w:rsidRPr="005D7613" w:rsidTr="005D7613">
        <w:trPr>
          <w:tblCellSpacing w:w="0" w:type="dxa"/>
        </w:trPr>
        <w:tc>
          <w:tcPr>
            <w:tcW w:w="0" w:type="auto"/>
            <w:gridSpan w:val="2"/>
            <w:vAlign w:val="center"/>
            <w:hideMark/>
          </w:tcPr>
          <w:p w:rsidR="005D7613" w:rsidRPr="005D7613" w:rsidRDefault="005D7613" w:rsidP="005D7613">
            <w:pPr>
              <w:spacing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b/>
                <w:bCs/>
                <w:sz w:val="24"/>
                <w:szCs w:val="24"/>
                <w:u w:val="single"/>
                <w:lang w:eastAsia="tr-TR"/>
              </w:rPr>
              <w:t xml:space="preserve">Dava Konusu: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Almanya'da doğmuş ve yüksek öğrenim çağına kadar bu ülkede, yasal iş piyasasına dâhil ebeveyni ile birlikte ikamet etmiş bulunan, ancak okuduğu üniversitenin başka bir şehirde olması nedeniyle onlardan ayrılan ve onların adresini ikinci ikamet adresi alarak gösteren ve üniversite öğrenimi esnasında eğitimini bir yıl süreyle Türkiye'de Boğaziçi Üniversitesi'nde sürdüren bir Türk gencinin, Alman makamlarından eğitim bursu talebinin "yabancı" olduğu öne sürülerek reddedilmesine itiraz.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b/>
                <w:bCs/>
                <w:sz w:val="24"/>
                <w:szCs w:val="24"/>
                <w:u w:val="single"/>
                <w:lang w:eastAsia="tr-TR"/>
              </w:rPr>
              <w:t>Karar:</w:t>
            </w:r>
            <w:r w:rsidRPr="005D7613">
              <w:rPr>
                <w:rFonts w:ascii="Times New Roman" w:eastAsia="Times New Roman" w:hAnsi="Times New Roman" w:cs="Times New Roman"/>
                <w:b/>
                <w:bCs/>
                <w:sz w:val="24"/>
                <w:szCs w:val="24"/>
                <w:lang w:eastAsia="tr-TR"/>
              </w:rPr>
              <w:t xml:space="preserve">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1/80 sayılı O.K. Kararı'nın 9. maddesinin 1. cümlesi tüm üye ülkelerde doğrudan etkiye sahiptir (diğer bir deyişle, ulusal mevzuatın üzerinde olup, bağlayıcı niteliği bulunmaktadır).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Bir Türk çocuğunun, bir ev sahibi üye ülkede ebeveyni ile birlikte yasal olarak ikamet etmiş ve daha sonra ebeveyninin evini ikinci ikamet adresi olarak beyan ederek üniversite öğrenimi nedeniyle aynı ülkede başka bir adreste ikamet etmiş olması durumunda, 1/80'in 9. Maddesinin 1. cümlesinde yer alan "ebeveyni ile birlikte ikamet koşulu" yerine getirilmiş kabul edilir. </w:t>
            </w:r>
          </w:p>
          <w:p w:rsidR="005D7613" w:rsidRPr="005D7613" w:rsidRDefault="005D7613" w:rsidP="005D7613">
            <w:pPr>
              <w:spacing w:before="100" w:beforeAutospacing="1" w:after="100" w:afterAutospacing="1" w:line="240" w:lineRule="auto"/>
              <w:rPr>
                <w:rFonts w:ascii="Times New Roman" w:eastAsia="Times New Roman" w:hAnsi="Times New Roman" w:cs="Times New Roman"/>
                <w:sz w:val="24"/>
                <w:szCs w:val="24"/>
                <w:lang w:eastAsia="tr-TR"/>
              </w:rPr>
            </w:pPr>
            <w:r w:rsidRPr="005D7613">
              <w:rPr>
                <w:rFonts w:ascii="Times New Roman" w:eastAsia="Times New Roman" w:hAnsi="Times New Roman" w:cs="Times New Roman"/>
                <w:sz w:val="24"/>
                <w:szCs w:val="24"/>
                <w:lang w:eastAsia="tr-TR"/>
              </w:rPr>
              <w:t xml:space="preserve">1/80 sayılı O.K. Kararı'nın ikinci cümlesi, üye ülkelerde doğrudan etkiye sahiptir. Bu hüküm, Türk çocuklarına, işbu davada bahse konu olan ulusal mevzuatta yer alan yardımlarda olduğu gibi, eğitim için sağlanan mali yardımlardan (burs vb. gibi) herhangi bir ayrım gözetilmeksizin yararlanma hakkı sağlar ve bu hak Türkiye'de yüksek öğrenim görmeleri durumunda da aynen geçerlidir. </w:t>
            </w:r>
          </w:p>
        </w:tc>
      </w:tr>
    </w:tbl>
    <w:p w:rsidR="008B2FC7" w:rsidRDefault="008B2FC7">
      <w:bookmarkStart w:id="0" w:name="_GoBack"/>
      <w:bookmarkEnd w:id="0"/>
    </w:p>
    <w:sectPr w:rsidR="008B2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4"/>
    <w:rsid w:val="005D7613"/>
    <w:rsid w:val="008B2FC7"/>
    <w:rsid w:val="00981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B2812-A4D6-44EC-90F7-95603F4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76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7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6387">
      <w:bodyDiv w:val="1"/>
      <w:marLeft w:val="0"/>
      <w:marRight w:val="0"/>
      <w:marTop w:val="0"/>
      <w:marBottom w:val="0"/>
      <w:divBdr>
        <w:top w:val="none" w:sz="0" w:space="0" w:color="auto"/>
        <w:left w:val="none" w:sz="0" w:space="0" w:color="auto"/>
        <w:bottom w:val="none" w:sz="0" w:space="0" w:color="auto"/>
        <w:right w:val="none" w:sz="0" w:space="0" w:color="auto"/>
      </w:divBdr>
      <w:divsChild>
        <w:div w:id="186451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693580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2018-02-07T08:41:00Z</dcterms:created>
  <dcterms:modified xsi:type="dcterms:W3CDTF">2018-02-07T08:41:00Z</dcterms:modified>
</cp:coreProperties>
</file>