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08" w:rsidRDefault="00250DEB" w:rsidP="00250DEB">
      <w:pPr>
        <w:jc w:val="center"/>
        <w:rPr>
          <w:b/>
          <w:color w:val="2E74B5" w:themeColor="accent1" w:themeShade="BF"/>
          <w:sz w:val="28"/>
        </w:rPr>
      </w:pPr>
      <w:r w:rsidRPr="00D2020E">
        <w:rPr>
          <w:rFonts w:ascii="Times New Roman" w:hAnsi="Times New Roman"/>
          <w:noProof/>
          <w:lang w:val="en-US"/>
        </w:rPr>
        <w:drawing>
          <wp:inline distT="0" distB="0" distL="0" distR="0" wp14:anchorId="3B111EDA" wp14:editId="1AD96471">
            <wp:extent cx="3159838" cy="2384425"/>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8993" cy="2459248"/>
                    </a:xfrm>
                    <a:prstGeom prst="rect">
                      <a:avLst/>
                    </a:prstGeom>
                    <a:noFill/>
                    <a:ln>
                      <a:noFill/>
                    </a:ln>
                  </pic:spPr>
                </pic:pic>
              </a:graphicData>
            </a:graphic>
          </wp:inline>
        </w:drawing>
      </w:r>
    </w:p>
    <w:p w:rsidR="00250DEB" w:rsidRDefault="00250DEB" w:rsidP="00250DEB">
      <w:pPr>
        <w:jc w:val="center"/>
        <w:rPr>
          <w:b/>
          <w:color w:val="2E74B5" w:themeColor="accent1" w:themeShade="BF"/>
          <w:sz w:val="28"/>
        </w:rPr>
      </w:pPr>
      <w:r w:rsidRPr="00DE4008">
        <w:rPr>
          <w:rFonts w:ascii="Times New Roman" w:hAnsi="Times New Roman"/>
          <w:b/>
          <w:color w:val="2E74B5" w:themeColor="accent1" w:themeShade="BF"/>
          <w:sz w:val="44"/>
          <w:szCs w:val="44"/>
        </w:rPr>
        <w:t>T.C.</w:t>
      </w:r>
    </w:p>
    <w:p w:rsidR="00DE4008" w:rsidRPr="00DE4008" w:rsidRDefault="00DE4008" w:rsidP="00250DEB">
      <w:pPr>
        <w:jc w:val="center"/>
        <w:rPr>
          <w:rFonts w:ascii="Times New Roman" w:hAnsi="Times New Roman"/>
          <w:b/>
          <w:color w:val="2E74B5" w:themeColor="accent1" w:themeShade="BF"/>
          <w:sz w:val="44"/>
          <w:szCs w:val="44"/>
        </w:rPr>
      </w:pPr>
      <w:r w:rsidRPr="00DE4008">
        <w:rPr>
          <w:rFonts w:ascii="Times New Roman" w:hAnsi="Times New Roman"/>
          <w:b/>
          <w:color w:val="2E74B5" w:themeColor="accent1" w:themeShade="BF"/>
          <w:sz w:val="44"/>
          <w:szCs w:val="44"/>
        </w:rPr>
        <w:t>ÇALIŞMA VE SOSYAL GÜVENLİK</w:t>
      </w:r>
    </w:p>
    <w:p w:rsidR="00DE4008" w:rsidRPr="00DE4008" w:rsidRDefault="00DE4008" w:rsidP="00250DEB">
      <w:pPr>
        <w:jc w:val="center"/>
        <w:rPr>
          <w:rFonts w:ascii="Times New Roman" w:hAnsi="Times New Roman"/>
          <w:b/>
          <w:color w:val="2E74B5" w:themeColor="accent1" w:themeShade="BF"/>
          <w:sz w:val="44"/>
          <w:szCs w:val="44"/>
        </w:rPr>
      </w:pPr>
      <w:r w:rsidRPr="00DE4008">
        <w:rPr>
          <w:rFonts w:ascii="Times New Roman" w:hAnsi="Times New Roman"/>
          <w:b/>
          <w:color w:val="2E74B5" w:themeColor="accent1" w:themeShade="BF"/>
          <w:sz w:val="44"/>
          <w:szCs w:val="44"/>
        </w:rPr>
        <w:t>BAKANLIĞI</w:t>
      </w:r>
    </w:p>
    <w:p w:rsidR="00DE4008" w:rsidRDefault="00DE4008">
      <w:pPr>
        <w:rPr>
          <w:b/>
          <w:color w:val="2E74B5" w:themeColor="accent1" w:themeShade="BF"/>
          <w:sz w:val="28"/>
        </w:rPr>
      </w:pPr>
    </w:p>
    <w:p w:rsidR="00DE4008" w:rsidRDefault="00DE4008">
      <w:pPr>
        <w:rPr>
          <w:b/>
          <w:color w:val="2E74B5" w:themeColor="accent1" w:themeShade="BF"/>
          <w:sz w:val="28"/>
        </w:rPr>
      </w:pPr>
    </w:p>
    <w:p w:rsidR="00DE4008" w:rsidRPr="00DE4008" w:rsidRDefault="00DE4008" w:rsidP="00DE4008">
      <w:pPr>
        <w:jc w:val="center"/>
        <w:rPr>
          <w:rFonts w:ascii="Times New Roman" w:hAnsi="Times New Roman"/>
          <w:b/>
          <w:color w:val="2E74B5" w:themeColor="accent1" w:themeShade="BF"/>
          <w:sz w:val="40"/>
          <w:szCs w:val="40"/>
        </w:rPr>
      </w:pPr>
      <w:r w:rsidRPr="00DE4008">
        <w:rPr>
          <w:rFonts w:ascii="Times New Roman" w:hAnsi="Times New Roman"/>
          <w:b/>
          <w:color w:val="2E74B5" w:themeColor="accent1" w:themeShade="BF"/>
          <w:sz w:val="40"/>
          <w:szCs w:val="40"/>
        </w:rPr>
        <w:t>İÇ DENETİM BAŞKANLIĞI</w:t>
      </w:r>
    </w:p>
    <w:p w:rsidR="00DE4008" w:rsidRDefault="00DE4008" w:rsidP="00DE4008">
      <w:pPr>
        <w:jc w:val="center"/>
        <w:rPr>
          <w:rFonts w:ascii="Times New Roman" w:hAnsi="Times New Roman"/>
          <w:b/>
          <w:color w:val="2E74B5" w:themeColor="accent1" w:themeShade="BF"/>
          <w:sz w:val="36"/>
          <w:szCs w:val="36"/>
        </w:rPr>
      </w:pPr>
    </w:p>
    <w:p w:rsidR="00DE4008" w:rsidRDefault="00DE4008" w:rsidP="00DE4008">
      <w:pPr>
        <w:jc w:val="center"/>
        <w:rPr>
          <w:rFonts w:ascii="Times New Roman" w:hAnsi="Times New Roman"/>
          <w:b/>
          <w:color w:val="2E74B5" w:themeColor="accent1" w:themeShade="BF"/>
          <w:sz w:val="36"/>
          <w:szCs w:val="36"/>
        </w:rPr>
      </w:pPr>
    </w:p>
    <w:p w:rsidR="00DE4008" w:rsidRDefault="00145659" w:rsidP="00DE4008">
      <w:pPr>
        <w:jc w:val="center"/>
        <w:rPr>
          <w:rFonts w:ascii="Times New Roman" w:hAnsi="Times New Roman"/>
          <w:b/>
          <w:color w:val="2E74B5" w:themeColor="accent1" w:themeShade="BF"/>
          <w:sz w:val="36"/>
          <w:szCs w:val="36"/>
        </w:rPr>
      </w:pPr>
      <w:r>
        <w:rPr>
          <w:rFonts w:ascii="Times New Roman" w:hAnsi="Times New Roman"/>
          <w:b/>
          <w:color w:val="2E74B5" w:themeColor="accent1" w:themeShade="BF"/>
          <w:sz w:val="36"/>
          <w:szCs w:val="36"/>
        </w:rPr>
        <w:t xml:space="preserve">2024-2026 </w:t>
      </w:r>
      <w:r w:rsidR="00DE4008" w:rsidRPr="00DE4008">
        <w:rPr>
          <w:rFonts w:ascii="Times New Roman" w:hAnsi="Times New Roman"/>
          <w:b/>
          <w:color w:val="2E74B5" w:themeColor="accent1" w:themeShade="BF"/>
          <w:sz w:val="36"/>
          <w:szCs w:val="36"/>
        </w:rPr>
        <w:t xml:space="preserve">YILI İÇ DENETİM PLANI VE </w:t>
      </w:r>
    </w:p>
    <w:p w:rsidR="00DE4008" w:rsidRPr="00DE4008" w:rsidRDefault="00DE4008" w:rsidP="00DE4008">
      <w:pPr>
        <w:jc w:val="center"/>
        <w:rPr>
          <w:rFonts w:ascii="Times New Roman" w:hAnsi="Times New Roman"/>
          <w:b/>
          <w:color w:val="2E74B5" w:themeColor="accent1" w:themeShade="BF"/>
          <w:sz w:val="36"/>
          <w:szCs w:val="36"/>
        </w:rPr>
      </w:pPr>
      <w:r w:rsidRPr="00DE4008">
        <w:rPr>
          <w:rFonts w:ascii="Times New Roman" w:hAnsi="Times New Roman"/>
          <w:b/>
          <w:color w:val="2E74B5" w:themeColor="accent1" w:themeShade="BF"/>
          <w:sz w:val="36"/>
          <w:szCs w:val="36"/>
        </w:rPr>
        <w:t>2024 YILI İÇ DENETİM PROGRAMI</w:t>
      </w:r>
    </w:p>
    <w:p w:rsidR="00DE4008" w:rsidRDefault="00DE4008" w:rsidP="00DE4008">
      <w:pPr>
        <w:jc w:val="center"/>
        <w:rPr>
          <w:rFonts w:ascii="Times New Roman" w:hAnsi="Times New Roman"/>
          <w:b/>
          <w:color w:val="2E74B5" w:themeColor="accent1" w:themeShade="BF"/>
          <w:sz w:val="36"/>
          <w:szCs w:val="36"/>
        </w:rPr>
      </w:pPr>
    </w:p>
    <w:p w:rsidR="00DE4008" w:rsidRDefault="00DE4008" w:rsidP="00DE4008">
      <w:pPr>
        <w:jc w:val="center"/>
        <w:rPr>
          <w:rFonts w:ascii="Times New Roman" w:hAnsi="Times New Roman"/>
          <w:b/>
          <w:color w:val="2E74B5" w:themeColor="accent1" w:themeShade="BF"/>
          <w:sz w:val="36"/>
          <w:szCs w:val="36"/>
        </w:rPr>
      </w:pPr>
    </w:p>
    <w:p w:rsidR="00250DEB" w:rsidRDefault="00250DEB" w:rsidP="00DE4008">
      <w:pPr>
        <w:jc w:val="center"/>
        <w:rPr>
          <w:rFonts w:ascii="Times New Roman" w:hAnsi="Times New Roman"/>
          <w:b/>
          <w:color w:val="2E74B5" w:themeColor="accent1" w:themeShade="BF"/>
          <w:sz w:val="36"/>
          <w:szCs w:val="36"/>
        </w:rPr>
      </w:pPr>
    </w:p>
    <w:p w:rsidR="00250DEB" w:rsidRDefault="00250DEB" w:rsidP="00DE4008">
      <w:pPr>
        <w:jc w:val="center"/>
        <w:rPr>
          <w:rFonts w:ascii="Times New Roman" w:hAnsi="Times New Roman"/>
          <w:b/>
          <w:color w:val="2E74B5" w:themeColor="accent1" w:themeShade="BF"/>
          <w:sz w:val="36"/>
          <w:szCs w:val="36"/>
        </w:rPr>
      </w:pPr>
    </w:p>
    <w:p w:rsidR="00DE4008" w:rsidRDefault="00DE4008" w:rsidP="00DE4008">
      <w:pPr>
        <w:jc w:val="center"/>
        <w:rPr>
          <w:rFonts w:ascii="Times New Roman" w:hAnsi="Times New Roman"/>
          <w:b/>
          <w:color w:val="2E74B5" w:themeColor="accent1" w:themeShade="BF"/>
          <w:sz w:val="36"/>
          <w:szCs w:val="36"/>
        </w:rPr>
      </w:pPr>
    </w:p>
    <w:p w:rsidR="00DE4008" w:rsidRPr="00DE4008" w:rsidRDefault="00DE4008" w:rsidP="00DE4008">
      <w:pPr>
        <w:jc w:val="center"/>
        <w:rPr>
          <w:rFonts w:ascii="Times New Roman" w:hAnsi="Times New Roman"/>
          <w:b/>
          <w:color w:val="2E74B5" w:themeColor="accent1" w:themeShade="BF"/>
          <w:sz w:val="36"/>
          <w:szCs w:val="36"/>
        </w:rPr>
      </w:pPr>
      <w:r w:rsidRPr="00DE4008">
        <w:rPr>
          <w:rFonts w:ascii="Times New Roman" w:hAnsi="Times New Roman"/>
          <w:b/>
          <w:color w:val="2E74B5" w:themeColor="accent1" w:themeShade="BF"/>
          <w:sz w:val="36"/>
          <w:szCs w:val="36"/>
        </w:rPr>
        <w:t>Şubat 2024</w:t>
      </w:r>
    </w:p>
    <w:p w:rsidR="00721386" w:rsidRDefault="00DE4008">
      <w:pPr>
        <w:rPr>
          <w:b/>
          <w:sz w:val="28"/>
        </w:rPr>
      </w:pPr>
      <w:r>
        <w:rPr>
          <w:b/>
          <w:color w:val="2E74B5" w:themeColor="accent1" w:themeShade="BF"/>
          <w:sz w:val="28"/>
        </w:rPr>
        <w:lastRenderedPageBreak/>
        <w:t xml:space="preserve">2024 Yılı </w:t>
      </w:r>
      <w:r w:rsidR="005C6775">
        <w:rPr>
          <w:b/>
          <w:color w:val="2E74B5" w:themeColor="accent1" w:themeShade="BF"/>
          <w:sz w:val="28"/>
        </w:rPr>
        <w:t>İç Denetim Programı</w:t>
      </w:r>
    </w:p>
    <w:p w:rsidR="00721386" w:rsidRDefault="00721386">
      <w:pPr>
        <w:rPr>
          <w:lang w:eastAsia="tr-TR"/>
        </w:rPr>
      </w:pPr>
    </w:p>
    <w:p w:rsidR="00721386" w:rsidRDefault="005C6775">
      <w:pPr>
        <w:rPr>
          <w:b/>
          <w:lang w:eastAsia="tr-TR"/>
        </w:rPr>
      </w:pPr>
      <w:r>
        <w:rPr>
          <w:b/>
          <w:lang w:eastAsia="tr-TR"/>
        </w:rPr>
        <w:t>I. GİRİŞ</w:t>
      </w:r>
    </w:p>
    <w:p w:rsidR="00721386" w:rsidRDefault="005C6775">
      <w:pPr>
        <w:jc w:val="both"/>
        <w:rPr>
          <w:sz w:val="22"/>
          <w:lang w:eastAsia="tr-TR"/>
        </w:rPr>
      </w:pPr>
      <w:bookmarkStart w:id="0" w:name="AuditPeriod_Giris"/>
      <w:bookmarkEnd w:id="0"/>
      <w:r>
        <w:rPr>
          <w:sz w:val="22"/>
          <w:lang w:eastAsia="tr-TR"/>
        </w:rPr>
        <w:t xml:space="preserve">2024 Yılı İç Denetim Programı; 5018 sayılı Kamu Mali Yönetimi ve Kontrol Kanununun 64 üncü maddesi, İç Denetçilerin Çalışma Usul ve Esasları Hakkında Yönetmeliğin 36 ve 40 </w:t>
      </w:r>
      <w:proofErr w:type="spellStart"/>
      <w:r>
        <w:rPr>
          <w:sz w:val="22"/>
          <w:lang w:eastAsia="tr-TR"/>
        </w:rPr>
        <w:t>ıncı</w:t>
      </w:r>
      <w:proofErr w:type="spellEnd"/>
      <w:r>
        <w:rPr>
          <w:sz w:val="22"/>
          <w:lang w:eastAsia="tr-TR"/>
        </w:rPr>
        <w:t xml:space="preserve"> maddeleri ve Kamu İç Denetim Genel Tebliğinin 5 inci maddesi uyarınca hazırlanmıştır. Programın hazırlanmasında Kamu İç Denetim Rehberinde belirlenen esas ve usuller de dikkate alınmıştır.</w:t>
      </w:r>
    </w:p>
    <w:p w:rsidR="00721386" w:rsidRDefault="005C6775">
      <w:pPr>
        <w:jc w:val="both"/>
        <w:rPr>
          <w:sz w:val="22"/>
          <w:lang w:eastAsia="tr-TR"/>
        </w:rPr>
      </w:pPr>
      <w:bookmarkStart w:id="1" w:name="AuditPeriods_Giris"/>
      <w:bookmarkEnd w:id="1"/>
      <w:r>
        <w:rPr>
          <w:sz w:val="22"/>
          <w:lang w:eastAsia="tr-TR"/>
        </w:rPr>
        <w:t xml:space="preserve">2024-2026 Dönemi İç Denetim Planı ile mevcut iç denetçi kaynağı göz önünde bulundurularak Programa alınacak denetim alanları, risk öncelikli olarak belirlenmiştir. </w:t>
      </w:r>
    </w:p>
    <w:p w:rsidR="00721386" w:rsidRDefault="00721386">
      <w:pPr>
        <w:rPr>
          <w:b/>
          <w:lang w:eastAsia="tr-TR"/>
        </w:rPr>
      </w:pPr>
    </w:p>
    <w:p w:rsidR="00721386" w:rsidRDefault="005C6775">
      <w:pPr>
        <w:rPr>
          <w:b/>
          <w:lang w:eastAsia="tr-TR"/>
        </w:rPr>
      </w:pPr>
      <w:r>
        <w:rPr>
          <w:b/>
          <w:lang w:eastAsia="tr-TR"/>
        </w:rPr>
        <w:t>II. AMAÇ</w:t>
      </w:r>
    </w:p>
    <w:p w:rsidR="00721386" w:rsidRDefault="005C6775">
      <w:pPr>
        <w:jc w:val="both"/>
        <w:rPr>
          <w:sz w:val="22"/>
          <w:lang w:eastAsia="tr-TR"/>
        </w:rPr>
      </w:pPr>
      <w:r>
        <w:rPr>
          <w:sz w:val="22"/>
          <w:lang w:eastAsia="tr-TR"/>
        </w:rPr>
        <w:t xml:space="preserve">Bu Program, </w:t>
      </w:r>
      <w:bookmarkStart w:id="2" w:name="AuditPeriods_Amac"/>
      <w:bookmarkEnd w:id="2"/>
      <w:r>
        <w:rPr>
          <w:sz w:val="22"/>
          <w:lang w:eastAsia="tr-TR"/>
        </w:rPr>
        <w:t xml:space="preserve">2024-2026 Dönemi İç Denetim Planı ve temel stratejiler de dikkate alınarak Başkanlığımızca </w:t>
      </w:r>
      <w:bookmarkStart w:id="3" w:name="AuditPeriod_Amac"/>
      <w:bookmarkEnd w:id="3"/>
      <w:r>
        <w:rPr>
          <w:sz w:val="22"/>
          <w:lang w:eastAsia="tr-TR"/>
        </w:rPr>
        <w:t xml:space="preserve">2024 yılı içerisinde yürütülmesi planlanan denetim, danışmanlık, izleme, eğitim, idari faaliyetlere ayrılacak kaynaklarını belirlemek amacıyla hazırlanmıştır. </w:t>
      </w:r>
    </w:p>
    <w:p w:rsidR="00721386" w:rsidRDefault="00721386">
      <w:pPr>
        <w:rPr>
          <w:b/>
          <w:lang w:eastAsia="tr-TR"/>
        </w:rPr>
      </w:pPr>
    </w:p>
    <w:p w:rsidR="00721386" w:rsidRDefault="005C6775">
      <w:pPr>
        <w:rPr>
          <w:b/>
          <w:lang w:eastAsia="tr-TR"/>
        </w:rPr>
      </w:pPr>
      <w:r>
        <w:rPr>
          <w:b/>
          <w:lang w:eastAsia="tr-TR"/>
        </w:rPr>
        <w:t>III. TEMEL İLKELER</w:t>
      </w:r>
    </w:p>
    <w:p w:rsidR="00721386" w:rsidRDefault="005C6775">
      <w:pPr>
        <w:jc w:val="both"/>
        <w:rPr>
          <w:sz w:val="22"/>
          <w:lang w:eastAsia="tr-TR"/>
        </w:rPr>
      </w:pPr>
      <w:r>
        <w:rPr>
          <w:b/>
          <w:sz w:val="22"/>
          <w:lang w:eastAsia="tr-TR"/>
        </w:rPr>
        <w:t>1.</w:t>
      </w:r>
      <w:r>
        <w:rPr>
          <w:sz w:val="22"/>
          <w:lang w:eastAsia="tr-TR"/>
        </w:rPr>
        <w:t xml:space="preserve"> Programda belirtilen denetim ve danışmanlık faaliyetlerine ilişkin saha çalışmalarının yürütüleceği yerler ve tarihleri, İDB Başkanı tarafından belirlenerek ilgili birimlere ayrıca bildirilecektir.</w:t>
      </w:r>
    </w:p>
    <w:p w:rsidR="00721386" w:rsidRDefault="005C6775">
      <w:pPr>
        <w:jc w:val="both"/>
        <w:rPr>
          <w:sz w:val="22"/>
          <w:lang w:eastAsia="tr-TR"/>
        </w:rPr>
      </w:pPr>
      <w:r>
        <w:rPr>
          <w:b/>
          <w:sz w:val="22"/>
          <w:lang w:eastAsia="tr-TR"/>
        </w:rPr>
        <w:t xml:space="preserve">2. </w:t>
      </w:r>
      <w:r>
        <w:rPr>
          <w:sz w:val="22"/>
          <w:lang w:eastAsia="tr-TR"/>
        </w:rPr>
        <w:t>İDB Başkanı, hastalık, görev değişikliği gibi zorunlu nedenlerle denetim ekiplerinde değişlik yapmaya yetkilidir.</w:t>
      </w:r>
    </w:p>
    <w:p w:rsidR="00721386" w:rsidRDefault="005C6775">
      <w:pPr>
        <w:jc w:val="both"/>
        <w:rPr>
          <w:sz w:val="22"/>
          <w:lang w:eastAsia="tr-TR"/>
        </w:rPr>
      </w:pPr>
      <w:r>
        <w:rPr>
          <w:b/>
          <w:sz w:val="22"/>
          <w:lang w:eastAsia="tr-TR"/>
        </w:rPr>
        <w:t xml:space="preserve">3. </w:t>
      </w:r>
      <w:r>
        <w:rPr>
          <w:sz w:val="22"/>
          <w:lang w:eastAsia="tr-TR"/>
        </w:rPr>
        <w:t>Programda öngörülmeyen işlerin yıl içerisinde yürütülmesi gerekirse, öncelikle ihtiyat için ayrılan kaynak bu alanda kullanılacaktır. Bu kaynağın yeterli olmaması haline en düşük risk düzeyine sahip denetim alanının bir sonraki döneme kaydırılması sağlanacaktır.</w:t>
      </w:r>
    </w:p>
    <w:p w:rsidR="00721386" w:rsidRDefault="005C6775">
      <w:pPr>
        <w:jc w:val="both"/>
        <w:rPr>
          <w:sz w:val="22"/>
          <w:lang w:eastAsia="tr-TR"/>
        </w:rPr>
      </w:pPr>
      <w:r>
        <w:rPr>
          <w:b/>
          <w:sz w:val="22"/>
          <w:lang w:eastAsia="tr-TR"/>
        </w:rPr>
        <w:t xml:space="preserve">4. </w:t>
      </w:r>
      <w:r>
        <w:rPr>
          <w:sz w:val="22"/>
          <w:lang w:eastAsia="tr-TR"/>
        </w:rPr>
        <w:t xml:space="preserve">Programda detayları gösterilmeyen faaliyet alanlarına (danışmanlık, izleme gibi) ayrılacak sürelerde iç denetim planında belirlenmiş oranlara uyulmasına azami dikkat gösterilecektir. </w:t>
      </w:r>
    </w:p>
    <w:p w:rsidR="00721386" w:rsidRDefault="005C6775">
      <w:pPr>
        <w:jc w:val="both"/>
        <w:rPr>
          <w:b/>
          <w:sz w:val="22"/>
          <w:lang w:eastAsia="tr-TR"/>
        </w:rPr>
      </w:pPr>
      <w:r>
        <w:rPr>
          <w:b/>
          <w:sz w:val="22"/>
          <w:lang w:eastAsia="tr-TR"/>
        </w:rPr>
        <w:t xml:space="preserve">5. </w:t>
      </w:r>
      <w:r>
        <w:rPr>
          <w:sz w:val="22"/>
          <w:lang w:eastAsia="tr-TR"/>
        </w:rPr>
        <w:t>Denetim görevleriyle ilgili olarak iç denetçilerin saha çalışmaları kapsamında yapacakları seyahatlerde uçak kullanılabilecektir.</w:t>
      </w:r>
    </w:p>
    <w:p w:rsidR="00721386" w:rsidRDefault="00721386">
      <w:pPr>
        <w:rPr>
          <w:b/>
        </w:rPr>
      </w:pPr>
    </w:p>
    <w:p w:rsidR="00721386" w:rsidRDefault="005C6775">
      <w:pPr>
        <w:rPr>
          <w:b/>
          <w:color w:val="2E74B5" w:themeColor="accent1" w:themeShade="BF"/>
          <w:sz w:val="22"/>
        </w:rPr>
      </w:pPr>
      <w:r>
        <w:rPr>
          <w:b/>
          <w:sz w:val="22"/>
        </w:rPr>
        <w:t>EK:</w:t>
      </w:r>
      <w:r>
        <w:rPr>
          <w:sz w:val="22"/>
        </w:rPr>
        <w:t xml:space="preserve"> </w:t>
      </w:r>
      <w:bookmarkStart w:id="4" w:name="AuditPeriod_Ek"/>
      <w:bookmarkEnd w:id="4"/>
      <w:r>
        <w:rPr>
          <w:sz w:val="22"/>
        </w:rPr>
        <w:t>2024 Yılı Denetim Programı İç Denetçi Kaynak Tahsisi (Adam/Saat)</w:t>
      </w:r>
    </w:p>
    <w:p w:rsidR="00721386" w:rsidRDefault="00721386">
      <w:pPr>
        <w:rPr>
          <w:sz w:val="20"/>
        </w:rPr>
      </w:pPr>
    </w:p>
    <w:p w:rsidR="00721386" w:rsidRDefault="00721386">
      <w:pPr>
        <w:rPr>
          <w:sz w:val="20"/>
        </w:rPr>
      </w:pPr>
    </w:p>
    <w:p w:rsidR="00721386" w:rsidRDefault="00721386">
      <w:pPr>
        <w:spacing w:after="0"/>
        <w:rPr>
          <w:sz w:val="20"/>
        </w:rPr>
        <w:sectPr w:rsidR="0072138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567" w:gutter="0"/>
          <w:cols w:space="708"/>
        </w:sectPr>
      </w:pPr>
    </w:p>
    <w:p w:rsidR="00721386" w:rsidRDefault="005C6775">
      <w:pPr>
        <w:rPr>
          <w:b/>
          <w:color w:val="2E74B5" w:themeColor="accent1" w:themeShade="BF"/>
        </w:rPr>
      </w:pPr>
      <w:r>
        <w:rPr>
          <w:b/>
          <w:color w:val="2E74B5" w:themeColor="accent1" w:themeShade="BF"/>
        </w:rPr>
        <w:lastRenderedPageBreak/>
        <w:t>İç Denetim Programı Eki Çizelge</w:t>
      </w:r>
    </w:p>
    <w:p w:rsidR="00721386" w:rsidRDefault="005C6775">
      <w:pPr>
        <w:tabs>
          <w:tab w:val="left" w:pos="1562"/>
        </w:tabs>
        <w:jc w:val="center"/>
        <w:rPr>
          <w:rFonts w:ascii="Times New Roman" w:hAnsi="Times New Roman"/>
          <w:b/>
          <w:sz w:val="22"/>
        </w:rPr>
      </w:pPr>
      <w:bookmarkStart w:id="5" w:name="_ÖRNEK_5_–"/>
      <w:bookmarkStart w:id="6" w:name="AuditPeriod_Table"/>
      <w:bookmarkEnd w:id="5"/>
      <w:bookmarkEnd w:id="6"/>
      <w:r>
        <w:rPr>
          <w:rFonts w:ascii="Times New Roman" w:hAnsi="Times New Roman"/>
          <w:b/>
          <w:sz w:val="22"/>
        </w:rPr>
        <w:t>2024 Yılı İç Denetim Programı Denetçi Kaynak Tahsisi (Adam/Saat)</w:t>
      </w:r>
    </w:p>
    <w:tbl>
      <w:tblPr>
        <w:tblStyle w:val="TabloBasit1"/>
        <w:tblW w:w="5000" w:type="pct"/>
        <w:tblInd w:w="709" w:type="dxa"/>
        <w:tblBorders>
          <w:top w:val="single" w:sz="4" w:space="0" w:color="5B9BD5"/>
          <w:left w:val="single" w:sz="4" w:space="0" w:color="5B9BD5"/>
          <w:bottom w:val="single" w:sz="4" w:space="0" w:color="5B9BD5"/>
          <w:right w:val="single" w:sz="4" w:space="0" w:color="5B9BD5"/>
          <w:insideH w:val="single" w:sz="0" w:space="0" w:color="5B9BD5"/>
          <w:insideV w:val="single" w:sz="0" w:space="0" w:color="5B9BD5"/>
        </w:tblBorders>
        <w:tblLook w:val="04A0" w:firstRow="1" w:lastRow="0" w:firstColumn="1" w:lastColumn="0" w:noHBand="0" w:noVBand="1"/>
      </w:tblPr>
      <w:tblGrid>
        <w:gridCol w:w="2332"/>
        <w:gridCol w:w="2332"/>
        <w:gridCol w:w="2332"/>
        <w:gridCol w:w="2332"/>
        <w:gridCol w:w="2332"/>
        <w:gridCol w:w="2332"/>
      </w:tblGrid>
      <w:tr w:rsidR="00721386">
        <w:tc>
          <w:tcPr>
            <w:tcW w:w="833" w:type="pct"/>
            <w:shd w:val="clear" w:color="auto" w:fill="D5DCE4"/>
            <w:vAlign w:val="center"/>
          </w:tcPr>
          <w:p w:rsidR="00721386" w:rsidRDefault="005C6775">
            <w:pPr>
              <w:tabs>
                <w:tab w:val="left" w:pos="1562"/>
              </w:tabs>
              <w:jc w:val="center"/>
              <w:rPr>
                <w:b/>
              </w:rPr>
            </w:pPr>
            <w:bookmarkStart w:id="7" w:name="ResourceAllocation"/>
            <w:bookmarkEnd w:id="7"/>
            <w:r>
              <w:rPr>
                <w:b/>
                <w:sz w:val="22"/>
              </w:rPr>
              <w:t>Denetim/Danışmanlık</w:t>
            </w:r>
          </w:p>
        </w:tc>
        <w:tc>
          <w:tcPr>
            <w:tcW w:w="833" w:type="pct"/>
            <w:shd w:val="clear" w:color="auto" w:fill="D5DCE4"/>
            <w:vAlign w:val="center"/>
          </w:tcPr>
          <w:p w:rsidR="00721386" w:rsidRDefault="005C6775">
            <w:pPr>
              <w:tabs>
                <w:tab w:val="left" w:pos="1562"/>
              </w:tabs>
              <w:jc w:val="center"/>
              <w:rPr>
                <w:b/>
              </w:rPr>
            </w:pPr>
            <w:r>
              <w:rPr>
                <w:b/>
                <w:sz w:val="22"/>
              </w:rPr>
              <w:t>Danışmanlık</w:t>
            </w:r>
          </w:p>
        </w:tc>
        <w:tc>
          <w:tcPr>
            <w:tcW w:w="833" w:type="pct"/>
            <w:shd w:val="clear" w:color="auto" w:fill="D5DCE4"/>
            <w:vAlign w:val="center"/>
          </w:tcPr>
          <w:p w:rsidR="00721386" w:rsidRDefault="005C6775">
            <w:pPr>
              <w:tabs>
                <w:tab w:val="left" w:pos="1562"/>
              </w:tabs>
              <w:jc w:val="center"/>
              <w:rPr>
                <w:b/>
              </w:rPr>
            </w:pPr>
            <w:r>
              <w:rPr>
                <w:b/>
                <w:sz w:val="22"/>
              </w:rPr>
              <w:t>Dönemsel Gözden Geçirme</w:t>
            </w:r>
          </w:p>
        </w:tc>
        <w:tc>
          <w:tcPr>
            <w:tcW w:w="833" w:type="pct"/>
            <w:shd w:val="clear" w:color="auto" w:fill="D5DCE4"/>
            <w:vAlign w:val="center"/>
          </w:tcPr>
          <w:p w:rsidR="00721386" w:rsidRDefault="005C6775">
            <w:pPr>
              <w:tabs>
                <w:tab w:val="left" w:pos="1562"/>
              </w:tabs>
              <w:jc w:val="center"/>
              <w:rPr>
                <w:b/>
              </w:rPr>
            </w:pPr>
            <w:r>
              <w:rPr>
                <w:b/>
                <w:sz w:val="22"/>
              </w:rPr>
              <w:t>İhtiyat kaynağı</w:t>
            </w:r>
          </w:p>
        </w:tc>
        <w:tc>
          <w:tcPr>
            <w:tcW w:w="833" w:type="pct"/>
            <w:shd w:val="clear" w:color="auto" w:fill="D5DCE4"/>
            <w:vAlign w:val="center"/>
          </w:tcPr>
          <w:p w:rsidR="00721386" w:rsidRDefault="005C6775">
            <w:pPr>
              <w:tabs>
                <w:tab w:val="left" w:pos="1562"/>
              </w:tabs>
              <w:jc w:val="center"/>
              <w:rPr>
                <w:b/>
              </w:rPr>
            </w:pPr>
            <w:r>
              <w:rPr>
                <w:b/>
                <w:sz w:val="22"/>
              </w:rPr>
              <w:t>İzleme</w:t>
            </w:r>
          </w:p>
        </w:tc>
        <w:tc>
          <w:tcPr>
            <w:tcW w:w="833" w:type="pct"/>
            <w:shd w:val="clear" w:color="auto" w:fill="D5DCE4"/>
            <w:vAlign w:val="center"/>
          </w:tcPr>
          <w:p w:rsidR="00721386" w:rsidRDefault="005C6775">
            <w:pPr>
              <w:tabs>
                <w:tab w:val="left" w:pos="1562"/>
              </w:tabs>
              <w:jc w:val="center"/>
              <w:rPr>
                <w:b/>
              </w:rPr>
            </w:pPr>
            <w:r>
              <w:rPr>
                <w:b/>
                <w:sz w:val="22"/>
              </w:rPr>
              <w:t>Yönetim Faaliyetleri</w:t>
            </w:r>
          </w:p>
        </w:tc>
      </w:tr>
      <w:tr w:rsidR="00721386">
        <w:tc>
          <w:tcPr>
            <w:tcW w:w="0" w:type="auto"/>
            <w:vAlign w:val="center"/>
          </w:tcPr>
          <w:p w:rsidR="00721386" w:rsidRDefault="005C6775">
            <w:pPr>
              <w:tabs>
                <w:tab w:val="left" w:pos="1562"/>
              </w:tabs>
              <w:jc w:val="center"/>
            </w:pPr>
            <w:r>
              <w:rPr>
                <w:sz w:val="22"/>
              </w:rPr>
              <w:t>15.552</w:t>
            </w:r>
          </w:p>
        </w:tc>
        <w:tc>
          <w:tcPr>
            <w:tcW w:w="0" w:type="auto"/>
            <w:vAlign w:val="center"/>
          </w:tcPr>
          <w:p w:rsidR="00721386" w:rsidRDefault="005C6775">
            <w:pPr>
              <w:tabs>
                <w:tab w:val="left" w:pos="1562"/>
              </w:tabs>
              <w:jc w:val="center"/>
            </w:pPr>
            <w:r>
              <w:rPr>
                <w:sz w:val="22"/>
              </w:rPr>
              <w:t>2.592</w:t>
            </w:r>
          </w:p>
        </w:tc>
        <w:tc>
          <w:tcPr>
            <w:tcW w:w="0" w:type="auto"/>
            <w:vAlign w:val="center"/>
          </w:tcPr>
          <w:p w:rsidR="00721386" w:rsidRDefault="005C6775">
            <w:pPr>
              <w:tabs>
                <w:tab w:val="left" w:pos="1562"/>
              </w:tabs>
              <w:jc w:val="center"/>
            </w:pPr>
            <w:r>
              <w:rPr>
                <w:sz w:val="22"/>
              </w:rPr>
              <w:t>259,2</w:t>
            </w:r>
          </w:p>
        </w:tc>
        <w:tc>
          <w:tcPr>
            <w:tcW w:w="0" w:type="auto"/>
            <w:vAlign w:val="center"/>
          </w:tcPr>
          <w:p w:rsidR="00721386" w:rsidRDefault="005C6775">
            <w:pPr>
              <w:tabs>
                <w:tab w:val="left" w:pos="1562"/>
              </w:tabs>
              <w:jc w:val="center"/>
            </w:pPr>
            <w:r>
              <w:rPr>
                <w:sz w:val="22"/>
              </w:rPr>
              <w:t>2.592</w:t>
            </w:r>
          </w:p>
        </w:tc>
        <w:tc>
          <w:tcPr>
            <w:tcW w:w="0" w:type="auto"/>
            <w:vAlign w:val="center"/>
          </w:tcPr>
          <w:p w:rsidR="00721386" w:rsidRDefault="005C6775">
            <w:pPr>
              <w:tabs>
                <w:tab w:val="left" w:pos="1562"/>
              </w:tabs>
              <w:jc w:val="center"/>
            </w:pPr>
            <w:r>
              <w:rPr>
                <w:sz w:val="22"/>
              </w:rPr>
              <w:t>2.592</w:t>
            </w:r>
          </w:p>
        </w:tc>
        <w:tc>
          <w:tcPr>
            <w:tcW w:w="0" w:type="auto"/>
            <w:vAlign w:val="center"/>
          </w:tcPr>
          <w:p w:rsidR="00721386" w:rsidRDefault="005C6775">
            <w:pPr>
              <w:tabs>
                <w:tab w:val="left" w:pos="1562"/>
              </w:tabs>
              <w:jc w:val="center"/>
            </w:pPr>
            <w:r>
              <w:rPr>
                <w:sz w:val="22"/>
              </w:rPr>
              <w:t>2.332,8</w:t>
            </w:r>
          </w:p>
        </w:tc>
      </w:tr>
    </w:tbl>
    <w:p w:rsidR="00721386" w:rsidRDefault="005C6775">
      <w:pPr>
        <w:tabs>
          <w:tab w:val="left" w:pos="1562"/>
        </w:tabs>
        <w:ind w:left="709"/>
        <w:rPr>
          <w:b/>
          <w:sz w:val="22"/>
        </w:rPr>
      </w:pPr>
      <w:r>
        <w:rPr>
          <w:b/>
          <w:sz w:val="22"/>
        </w:rPr>
        <w:t xml:space="preserve">        </w:t>
      </w:r>
      <w:r>
        <w:rPr>
          <w:b/>
          <w:sz w:val="22"/>
        </w:rPr>
        <w:tab/>
      </w:r>
      <w:r>
        <w:rPr>
          <w:b/>
          <w:sz w:val="22"/>
        </w:rPr>
        <w:tab/>
      </w:r>
    </w:p>
    <w:p w:rsidR="00721386" w:rsidRDefault="005C6775">
      <w:pPr>
        <w:pStyle w:val="ListeParagraf"/>
        <w:numPr>
          <w:ilvl w:val="0"/>
          <w:numId w:val="1"/>
        </w:numPr>
        <w:tabs>
          <w:tab w:val="left" w:pos="1562"/>
        </w:tabs>
        <w:spacing w:before="240" w:after="200" w:line="276" w:lineRule="auto"/>
        <w:rPr>
          <w:b/>
        </w:rPr>
      </w:pPr>
      <w:r>
        <w:rPr>
          <w:b/>
        </w:rPr>
        <w:t>Denetim/Danışmanlık Faaliyetleri:</w:t>
      </w:r>
    </w:p>
    <w:tbl>
      <w:tblPr>
        <w:tblStyle w:val="TabloBasit1"/>
        <w:tblW w:w="3926" w:type="pct"/>
        <w:jc w:val="center"/>
        <w:tblBorders>
          <w:top w:val="single" w:sz="4" w:space="0" w:color="5B9BD5"/>
          <w:left w:val="single" w:sz="4" w:space="0" w:color="5B9BD5"/>
          <w:bottom w:val="single" w:sz="4" w:space="0" w:color="5B9BD5"/>
          <w:right w:val="single" w:sz="4" w:space="0" w:color="5B9BD5"/>
          <w:insideH w:val="single" w:sz="0" w:space="0" w:color="5B9BD5"/>
          <w:insideV w:val="single" w:sz="0" w:space="0" w:color="5B9BD5"/>
        </w:tblBorders>
        <w:tblLook w:val="04A0" w:firstRow="1" w:lastRow="0" w:firstColumn="1" w:lastColumn="0" w:noHBand="0" w:noVBand="1"/>
      </w:tblPr>
      <w:tblGrid>
        <w:gridCol w:w="2568"/>
        <w:gridCol w:w="1299"/>
        <w:gridCol w:w="2694"/>
        <w:gridCol w:w="1861"/>
        <w:gridCol w:w="2565"/>
      </w:tblGrid>
      <w:tr w:rsidR="00145659" w:rsidTr="00145659">
        <w:trPr>
          <w:jc w:val="center"/>
        </w:trPr>
        <w:tc>
          <w:tcPr>
            <w:tcW w:w="1169" w:type="pct"/>
            <w:shd w:val="clear" w:color="auto" w:fill="D5DCE4"/>
            <w:vAlign w:val="center"/>
          </w:tcPr>
          <w:p w:rsidR="00145659" w:rsidRDefault="00145659">
            <w:pPr>
              <w:pStyle w:val="ListeParagraf"/>
              <w:ind w:left="0"/>
              <w:jc w:val="center"/>
              <w:rPr>
                <w:b/>
              </w:rPr>
            </w:pPr>
            <w:bookmarkStart w:id="8" w:name="AuditProcess"/>
            <w:bookmarkEnd w:id="8"/>
            <w:r>
              <w:rPr>
                <w:b/>
              </w:rPr>
              <w:t>Denetimin/Danışmanlığın Adı</w:t>
            </w:r>
          </w:p>
        </w:tc>
        <w:tc>
          <w:tcPr>
            <w:tcW w:w="591" w:type="pct"/>
            <w:shd w:val="clear" w:color="auto" w:fill="D5DCE4"/>
            <w:vAlign w:val="center"/>
          </w:tcPr>
          <w:p w:rsidR="00145659" w:rsidRDefault="00145659">
            <w:pPr>
              <w:pStyle w:val="ListeParagraf"/>
              <w:ind w:left="0"/>
              <w:jc w:val="center"/>
              <w:rPr>
                <w:b/>
              </w:rPr>
            </w:pPr>
            <w:r>
              <w:rPr>
                <w:b/>
              </w:rPr>
              <w:t>Denetim Alanlarının Kapsamı</w:t>
            </w:r>
          </w:p>
        </w:tc>
        <w:tc>
          <w:tcPr>
            <w:tcW w:w="1226" w:type="pct"/>
            <w:shd w:val="clear" w:color="auto" w:fill="D5DCE4"/>
            <w:vAlign w:val="center"/>
          </w:tcPr>
          <w:p w:rsidR="00145659" w:rsidRDefault="00145659">
            <w:pPr>
              <w:pStyle w:val="ListeParagraf"/>
              <w:ind w:left="0"/>
              <w:jc w:val="center"/>
              <w:rPr>
                <w:b/>
              </w:rPr>
            </w:pPr>
            <w:r>
              <w:rPr>
                <w:b/>
              </w:rPr>
              <w:t>Denetlenecek/Danışmanlık Verilecek Birimler</w:t>
            </w:r>
          </w:p>
        </w:tc>
        <w:tc>
          <w:tcPr>
            <w:tcW w:w="847" w:type="pct"/>
            <w:shd w:val="clear" w:color="auto" w:fill="D5DCE4"/>
            <w:vAlign w:val="center"/>
          </w:tcPr>
          <w:p w:rsidR="00145659" w:rsidRDefault="00145659">
            <w:pPr>
              <w:pStyle w:val="ListeParagraf"/>
              <w:ind w:left="0"/>
              <w:jc w:val="center"/>
              <w:rPr>
                <w:b/>
              </w:rPr>
            </w:pPr>
            <w:r>
              <w:rPr>
                <w:b/>
              </w:rPr>
              <w:t>Denetim Türü/Danışmanlık</w:t>
            </w:r>
          </w:p>
        </w:tc>
        <w:tc>
          <w:tcPr>
            <w:tcW w:w="1167" w:type="pct"/>
            <w:shd w:val="clear" w:color="auto" w:fill="D5DCE4"/>
            <w:vAlign w:val="center"/>
          </w:tcPr>
          <w:p w:rsidR="00145659" w:rsidRDefault="00145659">
            <w:pPr>
              <w:pStyle w:val="ListeParagraf"/>
              <w:ind w:left="0"/>
              <w:jc w:val="center"/>
              <w:rPr>
                <w:b/>
              </w:rPr>
            </w:pPr>
            <w:r>
              <w:rPr>
                <w:b/>
              </w:rPr>
              <w:t>Denetlenme/Danışmanlık Verme Sırası</w:t>
            </w:r>
          </w:p>
        </w:tc>
      </w:tr>
      <w:tr w:rsidR="00145659" w:rsidTr="00145659">
        <w:trPr>
          <w:jc w:val="center"/>
        </w:trPr>
        <w:tc>
          <w:tcPr>
            <w:tcW w:w="0" w:type="auto"/>
            <w:vAlign w:val="center"/>
          </w:tcPr>
          <w:p w:rsidR="00145659" w:rsidRDefault="00145659">
            <w:pPr>
              <w:pStyle w:val="ListeParagraf"/>
              <w:ind w:left="0"/>
              <w:jc w:val="center"/>
              <w:rPr>
                <w:b/>
              </w:rPr>
            </w:pPr>
            <w:r>
              <w:rPr>
                <w:b/>
              </w:rPr>
              <w:t xml:space="preserve">Çalışma Hayatına Etkileri </w:t>
            </w:r>
            <w:proofErr w:type="gramStart"/>
            <w:r>
              <w:rPr>
                <w:b/>
              </w:rPr>
              <w:t>Bakımından  Yeşil</w:t>
            </w:r>
            <w:proofErr w:type="gramEnd"/>
            <w:r>
              <w:rPr>
                <w:b/>
              </w:rPr>
              <w:t xml:space="preserve"> ve Dijital Dönüşüm</w:t>
            </w:r>
          </w:p>
        </w:tc>
        <w:tc>
          <w:tcPr>
            <w:tcW w:w="0" w:type="auto"/>
            <w:vAlign w:val="center"/>
          </w:tcPr>
          <w:p w:rsidR="00145659" w:rsidRDefault="00145659">
            <w:pPr>
              <w:pStyle w:val="ListeParagraf"/>
              <w:ind w:left="0"/>
              <w:jc w:val="center"/>
            </w:pPr>
            <w:r>
              <w:t>ÇGM.4 Proje Hazırlama Ve Yönetimi Süreci;</w:t>
            </w:r>
          </w:p>
        </w:tc>
        <w:tc>
          <w:tcPr>
            <w:tcW w:w="0" w:type="auto"/>
            <w:vAlign w:val="center"/>
          </w:tcPr>
          <w:p w:rsidR="00145659" w:rsidRDefault="00145659">
            <w:pPr>
              <w:pStyle w:val="ListeParagraf"/>
              <w:ind w:left="0"/>
              <w:jc w:val="center"/>
            </w:pPr>
            <w:r>
              <w:t>Çalışma Genel Müdürlüğü;</w:t>
            </w:r>
          </w:p>
        </w:tc>
        <w:tc>
          <w:tcPr>
            <w:tcW w:w="0" w:type="auto"/>
            <w:vAlign w:val="center"/>
          </w:tcPr>
          <w:p w:rsidR="00145659" w:rsidRDefault="00145659">
            <w:pPr>
              <w:pStyle w:val="ListeParagraf"/>
              <w:ind w:left="0"/>
              <w:jc w:val="center"/>
            </w:pPr>
            <w:r>
              <w:t>Danışmanlık-</w:t>
            </w:r>
          </w:p>
        </w:tc>
        <w:tc>
          <w:tcPr>
            <w:tcW w:w="0" w:type="auto"/>
            <w:vAlign w:val="center"/>
          </w:tcPr>
          <w:p w:rsidR="00145659" w:rsidRDefault="00145659">
            <w:pPr>
              <w:pStyle w:val="ListeParagraf"/>
              <w:ind w:left="0"/>
              <w:jc w:val="center"/>
            </w:pPr>
            <w:r>
              <w:t>1</w:t>
            </w:r>
          </w:p>
        </w:tc>
      </w:tr>
      <w:tr w:rsidR="00145659" w:rsidTr="00145659">
        <w:trPr>
          <w:jc w:val="center"/>
        </w:trPr>
        <w:tc>
          <w:tcPr>
            <w:tcW w:w="0" w:type="auto"/>
            <w:vAlign w:val="center"/>
          </w:tcPr>
          <w:p w:rsidR="00145659" w:rsidRDefault="00145659">
            <w:pPr>
              <w:pStyle w:val="ListeParagraf"/>
              <w:ind w:left="0"/>
              <w:jc w:val="center"/>
              <w:rPr>
                <w:b/>
              </w:rPr>
            </w:pPr>
            <w:r>
              <w:rPr>
                <w:b/>
              </w:rPr>
              <w:t xml:space="preserve">İKG </w:t>
            </w:r>
            <w:proofErr w:type="gramStart"/>
            <w:r>
              <w:rPr>
                <w:b/>
              </w:rPr>
              <w:t>OP  Performans</w:t>
            </w:r>
            <w:proofErr w:type="gramEnd"/>
            <w:r>
              <w:rPr>
                <w:b/>
              </w:rPr>
              <w:t xml:space="preserve"> Göstergelerinin İzleme ve Değerlendirme Süreci</w:t>
            </w:r>
          </w:p>
        </w:tc>
        <w:tc>
          <w:tcPr>
            <w:tcW w:w="0" w:type="auto"/>
            <w:vAlign w:val="center"/>
          </w:tcPr>
          <w:p w:rsidR="00145659" w:rsidRDefault="00145659">
            <w:pPr>
              <w:pStyle w:val="ListeParagraf"/>
              <w:ind w:left="0"/>
              <w:jc w:val="center"/>
            </w:pPr>
            <w:r>
              <w:t>ABMYD.4 İKG OP Proje Yönetimi Süreci;</w:t>
            </w:r>
          </w:p>
        </w:tc>
        <w:tc>
          <w:tcPr>
            <w:tcW w:w="0" w:type="auto"/>
            <w:vAlign w:val="center"/>
          </w:tcPr>
          <w:p w:rsidR="00145659" w:rsidRDefault="00145659">
            <w:pPr>
              <w:pStyle w:val="ListeParagraf"/>
              <w:ind w:left="0"/>
              <w:jc w:val="center"/>
            </w:pPr>
            <w:r>
              <w:t>Avrupa Birliği ve Mali Yardımlar Dairesi Başkanlığı;</w:t>
            </w:r>
          </w:p>
        </w:tc>
        <w:tc>
          <w:tcPr>
            <w:tcW w:w="0" w:type="auto"/>
            <w:vAlign w:val="center"/>
          </w:tcPr>
          <w:p w:rsidR="00145659" w:rsidRDefault="00145659">
            <w:pPr>
              <w:pStyle w:val="ListeParagraf"/>
              <w:ind w:left="0"/>
              <w:jc w:val="center"/>
            </w:pPr>
            <w:r>
              <w:t>Sistem denetimi-Uygunluk denetimi</w:t>
            </w:r>
          </w:p>
        </w:tc>
        <w:tc>
          <w:tcPr>
            <w:tcW w:w="0" w:type="auto"/>
            <w:vAlign w:val="center"/>
          </w:tcPr>
          <w:p w:rsidR="00145659" w:rsidRDefault="00145659">
            <w:pPr>
              <w:pStyle w:val="ListeParagraf"/>
              <w:ind w:left="0"/>
              <w:jc w:val="center"/>
            </w:pPr>
            <w:r>
              <w:t>2</w:t>
            </w:r>
          </w:p>
        </w:tc>
      </w:tr>
      <w:tr w:rsidR="00145659" w:rsidTr="00145659">
        <w:trPr>
          <w:jc w:val="center"/>
        </w:trPr>
        <w:tc>
          <w:tcPr>
            <w:tcW w:w="0" w:type="auto"/>
            <w:vAlign w:val="center"/>
          </w:tcPr>
          <w:p w:rsidR="00145659" w:rsidRDefault="00145659">
            <w:pPr>
              <w:pStyle w:val="ListeParagraf"/>
              <w:ind w:left="0"/>
              <w:jc w:val="center"/>
              <w:rPr>
                <w:b/>
              </w:rPr>
            </w:pPr>
            <w:r>
              <w:rPr>
                <w:b/>
              </w:rPr>
              <w:t xml:space="preserve">İSGÜM Bölge </w:t>
            </w:r>
            <w:proofErr w:type="gramStart"/>
            <w:r>
              <w:rPr>
                <w:b/>
              </w:rPr>
              <w:t>Laboratuvarları  Durum</w:t>
            </w:r>
            <w:proofErr w:type="gramEnd"/>
            <w:r>
              <w:rPr>
                <w:b/>
              </w:rPr>
              <w:t xml:space="preserve"> Analizi ve Model Geliştirilmesi</w:t>
            </w:r>
          </w:p>
        </w:tc>
        <w:tc>
          <w:tcPr>
            <w:tcW w:w="0" w:type="auto"/>
            <w:vAlign w:val="center"/>
          </w:tcPr>
          <w:p w:rsidR="00145659" w:rsidRDefault="00145659">
            <w:pPr>
              <w:pStyle w:val="ListeParagraf"/>
              <w:ind w:left="0"/>
              <w:jc w:val="center"/>
            </w:pPr>
            <w:r>
              <w:t>İSGÜM.2 Ölçüm, Analiz Laboratuvar Süreci;</w:t>
            </w:r>
          </w:p>
          <w:p w:rsidR="00145659" w:rsidRDefault="00145659">
            <w:pPr>
              <w:pStyle w:val="ListeParagraf"/>
              <w:ind w:left="0"/>
              <w:jc w:val="center"/>
            </w:pPr>
          </w:p>
          <w:p w:rsidR="00145659" w:rsidRDefault="00145659">
            <w:pPr>
              <w:pStyle w:val="ListeParagraf"/>
              <w:ind w:left="0"/>
              <w:jc w:val="center"/>
            </w:pPr>
          </w:p>
        </w:tc>
        <w:tc>
          <w:tcPr>
            <w:tcW w:w="0" w:type="auto"/>
            <w:vAlign w:val="center"/>
          </w:tcPr>
          <w:p w:rsidR="00145659" w:rsidRDefault="00145659">
            <w:pPr>
              <w:pStyle w:val="ListeParagraf"/>
              <w:ind w:left="0"/>
              <w:jc w:val="center"/>
            </w:pPr>
            <w:r>
              <w:t>İş Sağlığı ve Güvenliği Araştırma ve Geliştirme Enstitüsü Başkanlığı;</w:t>
            </w:r>
          </w:p>
        </w:tc>
        <w:tc>
          <w:tcPr>
            <w:tcW w:w="0" w:type="auto"/>
            <w:vAlign w:val="center"/>
          </w:tcPr>
          <w:p w:rsidR="00145659" w:rsidRDefault="00145659">
            <w:pPr>
              <w:pStyle w:val="ListeParagraf"/>
              <w:ind w:left="0"/>
              <w:jc w:val="center"/>
            </w:pPr>
            <w:r>
              <w:t>Danışmanlık-</w:t>
            </w:r>
          </w:p>
        </w:tc>
        <w:tc>
          <w:tcPr>
            <w:tcW w:w="0" w:type="auto"/>
            <w:vAlign w:val="center"/>
          </w:tcPr>
          <w:p w:rsidR="00145659" w:rsidRDefault="00145659">
            <w:pPr>
              <w:pStyle w:val="ListeParagraf"/>
              <w:ind w:left="0"/>
              <w:jc w:val="center"/>
            </w:pPr>
            <w:r>
              <w:t>3</w:t>
            </w:r>
          </w:p>
        </w:tc>
      </w:tr>
      <w:tr w:rsidR="00145659" w:rsidTr="00145659">
        <w:trPr>
          <w:jc w:val="center"/>
        </w:trPr>
        <w:tc>
          <w:tcPr>
            <w:tcW w:w="0" w:type="auto"/>
            <w:vAlign w:val="center"/>
          </w:tcPr>
          <w:p w:rsidR="00145659" w:rsidRDefault="00145659">
            <w:pPr>
              <w:pStyle w:val="ListeParagraf"/>
              <w:ind w:left="0"/>
              <w:jc w:val="center"/>
              <w:rPr>
                <w:b/>
              </w:rPr>
            </w:pPr>
            <w:r>
              <w:rPr>
                <w:b/>
              </w:rPr>
              <w:lastRenderedPageBreak/>
              <w:t>Toplu İş İlişkileri- Yetki Tespit İşlemleri</w:t>
            </w:r>
          </w:p>
        </w:tc>
        <w:tc>
          <w:tcPr>
            <w:tcW w:w="0" w:type="auto"/>
            <w:vAlign w:val="center"/>
          </w:tcPr>
          <w:p w:rsidR="00145659" w:rsidRDefault="00145659">
            <w:pPr>
              <w:pStyle w:val="ListeParagraf"/>
              <w:ind w:left="0"/>
              <w:jc w:val="center"/>
            </w:pPr>
            <w:r>
              <w:t xml:space="preserve">ÇGM.6 Toplu İş İlişkileri </w:t>
            </w:r>
            <w:proofErr w:type="gramStart"/>
            <w:r>
              <w:t>Süreci      ;</w:t>
            </w:r>
            <w:proofErr w:type="gramEnd"/>
          </w:p>
        </w:tc>
        <w:tc>
          <w:tcPr>
            <w:tcW w:w="0" w:type="auto"/>
            <w:vAlign w:val="center"/>
          </w:tcPr>
          <w:p w:rsidR="00145659" w:rsidRDefault="00145659">
            <w:pPr>
              <w:pStyle w:val="ListeParagraf"/>
              <w:ind w:left="0"/>
              <w:jc w:val="center"/>
            </w:pPr>
            <w:r>
              <w:t>Çalışma Genel Müdürlüğü;</w:t>
            </w:r>
          </w:p>
        </w:tc>
        <w:tc>
          <w:tcPr>
            <w:tcW w:w="0" w:type="auto"/>
            <w:vAlign w:val="center"/>
          </w:tcPr>
          <w:p w:rsidR="00145659" w:rsidRDefault="00145659">
            <w:pPr>
              <w:pStyle w:val="ListeParagraf"/>
              <w:ind w:left="0"/>
              <w:jc w:val="center"/>
            </w:pPr>
            <w:r>
              <w:t>Sistem denetimi-</w:t>
            </w:r>
          </w:p>
        </w:tc>
        <w:tc>
          <w:tcPr>
            <w:tcW w:w="0" w:type="auto"/>
            <w:vAlign w:val="center"/>
          </w:tcPr>
          <w:p w:rsidR="00145659" w:rsidRDefault="00145659">
            <w:pPr>
              <w:pStyle w:val="ListeParagraf"/>
              <w:ind w:left="0"/>
              <w:jc w:val="center"/>
            </w:pPr>
            <w:r>
              <w:t>4</w:t>
            </w:r>
          </w:p>
        </w:tc>
      </w:tr>
      <w:tr w:rsidR="00145659" w:rsidTr="00145659">
        <w:trPr>
          <w:jc w:val="center"/>
        </w:trPr>
        <w:tc>
          <w:tcPr>
            <w:tcW w:w="0" w:type="auto"/>
            <w:vAlign w:val="center"/>
          </w:tcPr>
          <w:p w:rsidR="00145659" w:rsidRDefault="00145659">
            <w:pPr>
              <w:pStyle w:val="ListeParagraf"/>
              <w:ind w:left="0"/>
              <w:jc w:val="center"/>
              <w:rPr>
                <w:b/>
              </w:rPr>
            </w:pPr>
            <w:proofErr w:type="gramStart"/>
            <w:r>
              <w:rPr>
                <w:b/>
              </w:rPr>
              <w:t>UİGM  Harcama</w:t>
            </w:r>
            <w:proofErr w:type="gramEnd"/>
            <w:r>
              <w:rPr>
                <w:b/>
              </w:rPr>
              <w:t xml:space="preserve"> Sonrası Yasal Uygunluk Denetimi</w:t>
            </w:r>
          </w:p>
        </w:tc>
        <w:tc>
          <w:tcPr>
            <w:tcW w:w="0" w:type="auto"/>
            <w:vAlign w:val="center"/>
          </w:tcPr>
          <w:p w:rsidR="00145659" w:rsidRDefault="00145659">
            <w:pPr>
              <w:pStyle w:val="ListeParagraf"/>
              <w:ind w:left="0"/>
              <w:jc w:val="center"/>
            </w:pPr>
            <w:r>
              <w:t xml:space="preserve">DHDB.7  Satın Alma </w:t>
            </w:r>
            <w:proofErr w:type="gramStart"/>
            <w:r>
              <w:t>Süreci ;</w:t>
            </w:r>
            <w:proofErr w:type="gramEnd"/>
          </w:p>
        </w:tc>
        <w:tc>
          <w:tcPr>
            <w:tcW w:w="0" w:type="auto"/>
            <w:vAlign w:val="center"/>
          </w:tcPr>
          <w:p w:rsidR="00145659" w:rsidRDefault="00145659">
            <w:pPr>
              <w:pStyle w:val="ListeParagraf"/>
              <w:ind w:left="0"/>
              <w:jc w:val="center"/>
            </w:pPr>
            <w:r>
              <w:t>Çalışma Genel Müdürlüğü; İş Sağlığı ve Güvenliği Genel Müdürlüğü; Uluslararası İşgücü Genel Müdürlüğü;</w:t>
            </w:r>
          </w:p>
        </w:tc>
        <w:tc>
          <w:tcPr>
            <w:tcW w:w="0" w:type="auto"/>
            <w:vAlign w:val="center"/>
          </w:tcPr>
          <w:p w:rsidR="00145659" w:rsidRDefault="00145659">
            <w:pPr>
              <w:pStyle w:val="ListeParagraf"/>
              <w:ind w:left="0"/>
              <w:jc w:val="center"/>
            </w:pPr>
            <w:r>
              <w:t>Uygunluk denetimi-Sistem denetimi</w:t>
            </w:r>
          </w:p>
        </w:tc>
        <w:tc>
          <w:tcPr>
            <w:tcW w:w="0" w:type="auto"/>
            <w:vAlign w:val="center"/>
          </w:tcPr>
          <w:p w:rsidR="00145659" w:rsidRDefault="00145659">
            <w:pPr>
              <w:pStyle w:val="ListeParagraf"/>
              <w:ind w:left="0"/>
              <w:jc w:val="center"/>
            </w:pPr>
            <w:r>
              <w:t>5</w:t>
            </w:r>
          </w:p>
        </w:tc>
      </w:tr>
      <w:tr w:rsidR="00145659" w:rsidTr="00145659">
        <w:trPr>
          <w:jc w:val="center"/>
        </w:trPr>
        <w:tc>
          <w:tcPr>
            <w:tcW w:w="0" w:type="auto"/>
            <w:vAlign w:val="center"/>
          </w:tcPr>
          <w:p w:rsidR="00145659" w:rsidRDefault="00145659">
            <w:pPr>
              <w:pStyle w:val="ListeParagraf"/>
              <w:ind w:left="0"/>
              <w:jc w:val="center"/>
              <w:rPr>
                <w:b/>
              </w:rPr>
            </w:pPr>
            <w:r>
              <w:rPr>
                <w:b/>
              </w:rPr>
              <w:t>ÇGM Harcama Sonrası Yasal Uygunluk Denetimi</w:t>
            </w:r>
          </w:p>
        </w:tc>
        <w:tc>
          <w:tcPr>
            <w:tcW w:w="0" w:type="auto"/>
            <w:vAlign w:val="center"/>
          </w:tcPr>
          <w:p w:rsidR="00145659" w:rsidRDefault="00145659">
            <w:pPr>
              <w:pStyle w:val="ListeParagraf"/>
              <w:ind w:left="0"/>
              <w:jc w:val="center"/>
            </w:pPr>
            <w:r>
              <w:t xml:space="preserve">DHDB.7  Satın Alma </w:t>
            </w:r>
            <w:proofErr w:type="gramStart"/>
            <w:r>
              <w:t>Süreci ;</w:t>
            </w:r>
            <w:proofErr w:type="gramEnd"/>
          </w:p>
        </w:tc>
        <w:tc>
          <w:tcPr>
            <w:tcW w:w="0" w:type="auto"/>
            <w:vAlign w:val="center"/>
          </w:tcPr>
          <w:p w:rsidR="00145659" w:rsidRDefault="00145659">
            <w:pPr>
              <w:pStyle w:val="ListeParagraf"/>
              <w:ind w:left="0"/>
              <w:jc w:val="center"/>
            </w:pPr>
            <w:r>
              <w:t>Çalışma Genel Müdürlüğü; İş Sağlığı ve Güvenliği Genel Müdürlüğü; Uluslararası İşgücü Genel Müdürlüğü;</w:t>
            </w:r>
          </w:p>
        </w:tc>
        <w:tc>
          <w:tcPr>
            <w:tcW w:w="0" w:type="auto"/>
            <w:vAlign w:val="center"/>
          </w:tcPr>
          <w:p w:rsidR="00145659" w:rsidRDefault="00145659">
            <w:pPr>
              <w:pStyle w:val="ListeParagraf"/>
              <w:ind w:left="0"/>
              <w:jc w:val="center"/>
            </w:pPr>
            <w:r>
              <w:t>Uygunluk denetimi-Sistem denetimi</w:t>
            </w:r>
          </w:p>
        </w:tc>
        <w:tc>
          <w:tcPr>
            <w:tcW w:w="0" w:type="auto"/>
            <w:vAlign w:val="center"/>
          </w:tcPr>
          <w:p w:rsidR="00145659" w:rsidRDefault="00145659">
            <w:pPr>
              <w:pStyle w:val="ListeParagraf"/>
              <w:ind w:left="0"/>
              <w:jc w:val="center"/>
            </w:pPr>
            <w:r>
              <w:t>6</w:t>
            </w:r>
          </w:p>
        </w:tc>
      </w:tr>
      <w:tr w:rsidR="00145659" w:rsidTr="00145659">
        <w:trPr>
          <w:jc w:val="center"/>
        </w:trPr>
        <w:tc>
          <w:tcPr>
            <w:tcW w:w="0" w:type="auto"/>
            <w:vAlign w:val="center"/>
          </w:tcPr>
          <w:p w:rsidR="00145659" w:rsidRDefault="00145659">
            <w:pPr>
              <w:pStyle w:val="ListeParagraf"/>
              <w:ind w:left="0"/>
              <w:jc w:val="center"/>
              <w:rPr>
                <w:b/>
              </w:rPr>
            </w:pPr>
            <w:r>
              <w:rPr>
                <w:b/>
              </w:rPr>
              <w:t>İKG OP Finansal Yönetim Süreci</w:t>
            </w:r>
          </w:p>
        </w:tc>
        <w:tc>
          <w:tcPr>
            <w:tcW w:w="0" w:type="auto"/>
            <w:vAlign w:val="center"/>
          </w:tcPr>
          <w:p w:rsidR="00145659" w:rsidRDefault="00145659">
            <w:pPr>
              <w:pStyle w:val="ListeParagraf"/>
              <w:ind w:left="0"/>
              <w:jc w:val="center"/>
            </w:pPr>
            <w:r>
              <w:t>ABMYD.5 İKG OP Finansal Yönetimi Süreci;</w:t>
            </w:r>
          </w:p>
        </w:tc>
        <w:tc>
          <w:tcPr>
            <w:tcW w:w="0" w:type="auto"/>
            <w:vAlign w:val="center"/>
          </w:tcPr>
          <w:p w:rsidR="00145659" w:rsidRDefault="00145659">
            <w:pPr>
              <w:pStyle w:val="ListeParagraf"/>
              <w:ind w:left="0"/>
              <w:jc w:val="center"/>
            </w:pPr>
            <w:r>
              <w:t>Avrupa Birliği ve Mali Yardımlar Dairesi Başkanlığı;</w:t>
            </w:r>
          </w:p>
        </w:tc>
        <w:tc>
          <w:tcPr>
            <w:tcW w:w="0" w:type="auto"/>
            <w:vAlign w:val="center"/>
          </w:tcPr>
          <w:p w:rsidR="00145659" w:rsidRDefault="00145659">
            <w:pPr>
              <w:pStyle w:val="ListeParagraf"/>
              <w:ind w:left="0"/>
              <w:jc w:val="center"/>
            </w:pPr>
            <w:r>
              <w:t>Sistem denetimi-Uygunluk denetimi</w:t>
            </w:r>
          </w:p>
        </w:tc>
        <w:tc>
          <w:tcPr>
            <w:tcW w:w="0" w:type="auto"/>
            <w:vAlign w:val="center"/>
          </w:tcPr>
          <w:p w:rsidR="00145659" w:rsidRDefault="00145659">
            <w:pPr>
              <w:pStyle w:val="ListeParagraf"/>
              <w:ind w:left="0"/>
              <w:jc w:val="center"/>
            </w:pPr>
            <w:r>
              <w:t>7</w:t>
            </w:r>
          </w:p>
        </w:tc>
      </w:tr>
      <w:tr w:rsidR="00145659" w:rsidTr="00145659">
        <w:trPr>
          <w:trHeight w:val="1495"/>
          <w:jc w:val="center"/>
        </w:trPr>
        <w:tc>
          <w:tcPr>
            <w:tcW w:w="0" w:type="auto"/>
            <w:vAlign w:val="center"/>
          </w:tcPr>
          <w:p w:rsidR="00145659" w:rsidRDefault="00145659">
            <w:pPr>
              <w:pStyle w:val="ListeParagraf"/>
              <w:ind w:left="0"/>
              <w:jc w:val="center"/>
              <w:rPr>
                <w:b/>
              </w:rPr>
            </w:pPr>
            <w:r>
              <w:rPr>
                <w:b/>
              </w:rPr>
              <w:t>İSGGM Harcama Sonrası Yasal Uygunluk Denetimi</w:t>
            </w:r>
          </w:p>
        </w:tc>
        <w:tc>
          <w:tcPr>
            <w:tcW w:w="0" w:type="auto"/>
            <w:vAlign w:val="center"/>
          </w:tcPr>
          <w:p w:rsidR="00145659" w:rsidRDefault="00145659">
            <w:pPr>
              <w:pStyle w:val="ListeParagraf"/>
              <w:ind w:left="0"/>
              <w:jc w:val="center"/>
            </w:pPr>
            <w:r>
              <w:t xml:space="preserve">DHDB.7  Satın Alma </w:t>
            </w:r>
            <w:proofErr w:type="gramStart"/>
            <w:r>
              <w:t>Süreci ;</w:t>
            </w:r>
            <w:proofErr w:type="gramEnd"/>
          </w:p>
        </w:tc>
        <w:tc>
          <w:tcPr>
            <w:tcW w:w="0" w:type="auto"/>
            <w:vAlign w:val="center"/>
          </w:tcPr>
          <w:p w:rsidR="00145659" w:rsidRDefault="00145659">
            <w:pPr>
              <w:pStyle w:val="ListeParagraf"/>
              <w:ind w:left="0"/>
              <w:jc w:val="center"/>
            </w:pPr>
            <w:r>
              <w:t>Çalışma Genel Müdürlüğü; İş Sağlığı ve Güvenliği Genel Müdürlüğü; Uluslararası İşgücü Genel Müdürlüğü;</w:t>
            </w:r>
          </w:p>
          <w:p w:rsidR="00145659" w:rsidRDefault="00145659">
            <w:pPr>
              <w:pStyle w:val="ListeParagraf"/>
              <w:ind w:left="0"/>
              <w:jc w:val="center"/>
            </w:pPr>
          </w:p>
        </w:tc>
        <w:tc>
          <w:tcPr>
            <w:tcW w:w="0" w:type="auto"/>
            <w:vAlign w:val="center"/>
          </w:tcPr>
          <w:p w:rsidR="00145659" w:rsidRDefault="00145659">
            <w:pPr>
              <w:pStyle w:val="ListeParagraf"/>
              <w:ind w:left="0"/>
              <w:jc w:val="center"/>
            </w:pPr>
            <w:r>
              <w:t>Uygunluk denetimi-Sistem denetimi</w:t>
            </w:r>
          </w:p>
        </w:tc>
        <w:tc>
          <w:tcPr>
            <w:tcW w:w="0" w:type="auto"/>
            <w:vAlign w:val="center"/>
          </w:tcPr>
          <w:p w:rsidR="00145659" w:rsidRDefault="00145659">
            <w:pPr>
              <w:pStyle w:val="ListeParagraf"/>
              <w:ind w:left="0"/>
              <w:jc w:val="center"/>
            </w:pPr>
            <w:r>
              <w:t>8</w:t>
            </w:r>
          </w:p>
        </w:tc>
      </w:tr>
      <w:tr w:rsidR="00145659" w:rsidTr="00145659">
        <w:trPr>
          <w:jc w:val="center"/>
        </w:trPr>
        <w:tc>
          <w:tcPr>
            <w:tcW w:w="0" w:type="auto"/>
            <w:vAlign w:val="center"/>
          </w:tcPr>
          <w:p w:rsidR="00145659" w:rsidRDefault="00145659">
            <w:pPr>
              <w:pStyle w:val="ListeParagraf"/>
              <w:ind w:left="0"/>
              <w:jc w:val="center"/>
              <w:rPr>
                <w:b/>
              </w:rPr>
            </w:pPr>
            <w:r>
              <w:rPr>
                <w:b/>
              </w:rPr>
              <w:t>Taşınır İşlemleri Süreci</w:t>
            </w:r>
          </w:p>
        </w:tc>
        <w:tc>
          <w:tcPr>
            <w:tcW w:w="0" w:type="auto"/>
            <w:vAlign w:val="center"/>
          </w:tcPr>
          <w:p w:rsidR="00145659" w:rsidRDefault="00145659">
            <w:pPr>
              <w:pStyle w:val="ListeParagraf"/>
              <w:ind w:left="0"/>
              <w:jc w:val="center"/>
            </w:pPr>
            <w:r>
              <w:t xml:space="preserve">SGB.8 Taşınır İşlemleri </w:t>
            </w:r>
            <w:proofErr w:type="gramStart"/>
            <w:r>
              <w:t>Süreci      ;</w:t>
            </w:r>
            <w:proofErr w:type="gramEnd"/>
          </w:p>
        </w:tc>
        <w:tc>
          <w:tcPr>
            <w:tcW w:w="0" w:type="auto"/>
            <w:vAlign w:val="center"/>
          </w:tcPr>
          <w:p w:rsidR="00145659" w:rsidRDefault="00145659">
            <w:pPr>
              <w:pStyle w:val="ListeParagraf"/>
              <w:ind w:left="0"/>
              <w:jc w:val="center"/>
            </w:pPr>
            <w:r>
              <w:t>Strateji Geliştirme Başkanlığı;</w:t>
            </w:r>
          </w:p>
        </w:tc>
        <w:tc>
          <w:tcPr>
            <w:tcW w:w="0" w:type="auto"/>
            <w:vAlign w:val="center"/>
          </w:tcPr>
          <w:p w:rsidR="00145659" w:rsidRDefault="00145659">
            <w:pPr>
              <w:pStyle w:val="ListeParagraf"/>
              <w:ind w:left="0"/>
              <w:jc w:val="center"/>
            </w:pPr>
            <w:r>
              <w:t>Sistem denetimi-Uygunluk denetimi</w:t>
            </w:r>
          </w:p>
        </w:tc>
        <w:tc>
          <w:tcPr>
            <w:tcW w:w="0" w:type="auto"/>
            <w:vAlign w:val="center"/>
          </w:tcPr>
          <w:p w:rsidR="00145659" w:rsidRDefault="00145659">
            <w:pPr>
              <w:pStyle w:val="ListeParagraf"/>
              <w:ind w:left="0"/>
              <w:jc w:val="center"/>
            </w:pPr>
            <w:r>
              <w:t>9</w:t>
            </w:r>
          </w:p>
        </w:tc>
      </w:tr>
    </w:tbl>
    <w:p w:rsidR="00721386" w:rsidRDefault="00721386">
      <w:pPr>
        <w:pStyle w:val="ListeParagraf"/>
        <w:rPr>
          <w:b/>
        </w:rPr>
      </w:pPr>
    </w:p>
    <w:p w:rsidR="00145659" w:rsidRDefault="00145659">
      <w:pPr>
        <w:pStyle w:val="ListeParagraf"/>
        <w:rPr>
          <w:b/>
        </w:rPr>
      </w:pPr>
    </w:p>
    <w:p w:rsidR="00145659" w:rsidRDefault="00145659">
      <w:pPr>
        <w:pStyle w:val="ListeParagraf"/>
        <w:rPr>
          <w:b/>
        </w:rPr>
      </w:pPr>
    </w:p>
    <w:p w:rsidR="00145659" w:rsidRDefault="00145659">
      <w:pPr>
        <w:pStyle w:val="ListeParagraf"/>
        <w:rPr>
          <w:b/>
        </w:rPr>
      </w:pPr>
    </w:p>
    <w:p w:rsidR="00721386" w:rsidRDefault="00721386">
      <w:pPr>
        <w:pStyle w:val="ListeParagraf"/>
      </w:pPr>
    </w:p>
    <w:p w:rsidR="00721386" w:rsidRDefault="005C6775">
      <w:pPr>
        <w:pStyle w:val="ListeParagraf"/>
        <w:numPr>
          <w:ilvl w:val="0"/>
          <w:numId w:val="1"/>
        </w:numPr>
        <w:spacing w:after="200" w:line="276" w:lineRule="auto"/>
        <w:rPr>
          <w:rFonts w:ascii="Times New Roman" w:hAnsi="Times New Roman"/>
          <w:b/>
          <w:i/>
        </w:rPr>
      </w:pPr>
      <w:r>
        <w:rPr>
          <w:b/>
        </w:rPr>
        <w:lastRenderedPageBreak/>
        <w:t>Denetim Dışı Faaliyetler:</w:t>
      </w:r>
    </w:p>
    <w:tbl>
      <w:tblPr>
        <w:tblStyle w:val="TabloBasit1"/>
        <w:tblW w:w="1400" w:type="pct"/>
        <w:tblInd w:w="720" w:type="dxa"/>
        <w:tblBorders>
          <w:top w:val="single" w:sz="4" w:space="0" w:color="5B9BD5"/>
          <w:left w:val="single" w:sz="4" w:space="0" w:color="5B9BD5"/>
          <w:bottom w:val="single" w:sz="4" w:space="0" w:color="5B9BD5"/>
          <w:right w:val="single" w:sz="4" w:space="0" w:color="5B9BD5"/>
          <w:insideH w:val="single" w:sz="0" w:space="0" w:color="5B9BD5"/>
          <w:insideV w:val="single" w:sz="0" w:space="0" w:color="5B9BD5"/>
        </w:tblBorders>
        <w:tblLook w:val="04A0" w:firstRow="1" w:lastRow="0" w:firstColumn="1" w:lastColumn="0" w:noHBand="0" w:noVBand="1"/>
      </w:tblPr>
      <w:tblGrid>
        <w:gridCol w:w="3918"/>
      </w:tblGrid>
      <w:tr w:rsidR="00145659" w:rsidTr="00145659">
        <w:tc>
          <w:tcPr>
            <w:tcW w:w="5000" w:type="pct"/>
            <w:shd w:val="clear" w:color="auto" w:fill="D5DCE4"/>
            <w:vAlign w:val="center"/>
          </w:tcPr>
          <w:p w:rsidR="00145659" w:rsidRDefault="00145659">
            <w:pPr>
              <w:pStyle w:val="ListeParagraf"/>
              <w:spacing w:after="200" w:line="276" w:lineRule="auto"/>
              <w:ind w:left="0"/>
              <w:jc w:val="center"/>
              <w:rPr>
                <w:b/>
              </w:rPr>
            </w:pPr>
            <w:bookmarkStart w:id="9" w:name="NonAuditPlan"/>
            <w:bookmarkEnd w:id="9"/>
            <w:r>
              <w:rPr>
                <w:b/>
              </w:rPr>
              <w:t>Diğer</w:t>
            </w:r>
          </w:p>
        </w:tc>
      </w:tr>
      <w:tr w:rsidR="00145659" w:rsidTr="00145659">
        <w:tc>
          <w:tcPr>
            <w:tcW w:w="0" w:type="auto"/>
          </w:tcPr>
          <w:p w:rsidR="00145659" w:rsidRDefault="00145659">
            <w:pPr>
              <w:pStyle w:val="ListeParagraf"/>
              <w:spacing w:after="200" w:line="276" w:lineRule="auto"/>
              <w:ind w:left="0"/>
            </w:pPr>
            <w:r>
              <w:t xml:space="preserve">DDO Bilgi </w:t>
            </w:r>
            <w:proofErr w:type="gramStart"/>
            <w:r>
              <w:t>Güvenliği  Rehberi</w:t>
            </w:r>
            <w:proofErr w:type="gramEnd"/>
            <w:r>
              <w:t xml:space="preserve"> Uygulamaları(DİABGM)</w:t>
            </w:r>
          </w:p>
        </w:tc>
      </w:tr>
      <w:tr w:rsidR="00145659" w:rsidTr="00145659">
        <w:tc>
          <w:tcPr>
            <w:tcW w:w="0" w:type="auto"/>
          </w:tcPr>
          <w:p w:rsidR="00145659" w:rsidRDefault="00145659">
            <w:pPr>
              <w:pStyle w:val="ListeParagraf"/>
              <w:spacing w:after="200" w:line="276" w:lineRule="auto"/>
              <w:ind w:left="0"/>
            </w:pPr>
            <w:r>
              <w:t xml:space="preserve">DDO Bilgi ve İletişim </w:t>
            </w:r>
            <w:proofErr w:type="gramStart"/>
            <w:r>
              <w:t>Güvenliği  Rehberi</w:t>
            </w:r>
            <w:proofErr w:type="gramEnd"/>
            <w:r>
              <w:t xml:space="preserve"> Uygulamaları(BTGM)</w:t>
            </w:r>
          </w:p>
        </w:tc>
      </w:tr>
    </w:tbl>
    <w:p w:rsidR="00721386" w:rsidRDefault="00721386">
      <w:pPr>
        <w:pStyle w:val="ListeParagraf"/>
        <w:spacing w:after="200" w:line="276" w:lineRule="auto"/>
        <w:rPr>
          <w:b/>
        </w:rPr>
      </w:pPr>
    </w:p>
    <w:tbl>
      <w:tblPr>
        <w:tblStyle w:val="TabloBasit1"/>
        <w:tblW w:w="1400" w:type="pct"/>
        <w:tblInd w:w="720" w:type="dxa"/>
        <w:tblBorders>
          <w:top w:val="single" w:sz="4" w:space="0" w:color="5B9BD5"/>
          <w:left w:val="single" w:sz="4" w:space="0" w:color="5B9BD5"/>
          <w:bottom w:val="single" w:sz="4" w:space="0" w:color="5B9BD5"/>
          <w:right w:val="single" w:sz="4" w:space="0" w:color="5B9BD5"/>
          <w:insideH w:val="single" w:sz="0" w:space="0" w:color="5B9BD5"/>
          <w:insideV w:val="single" w:sz="0" w:space="0" w:color="5B9BD5"/>
        </w:tblBorders>
        <w:tblLook w:val="04A0" w:firstRow="1" w:lastRow="0" w:firstColumn="1" w:lastColumn="0" w:noHBand="0" w:noVBand="1"/>
      </w:tblPr>
      <w:tblGrid>
        <w:gridCol w:w="3918"/>
      </w:tblGrid>
      <w:tr w:rsidR="00145659" w:rsidTr="00145659">
        <w:tc>
          <w:tcPr>
            <w:tcW w:w="5000" w:type="pct"/>
            <w:shd w:val="clear" w:color="auto" w:fill="D5DCE4"/>
            <w:vAlign w:val="center"/>
          </w:tcPr>
          <w:p w:rsidR="00145659" w:rsidRDefault="00145659">
            <w:pPr>
              <w:pStyle w:val="ListeParagraf"/>
              <w:spacing w:after="200" w:line="276" w:lineRule="auto"/>
              <w:ind w:left="0"/>
              <w:jc w:val="center"/>
              <w:rPr>
                <w:b/>
              </w:rPr>
            </w:pPr>
            <w:r>
              <w:rPr>
                <w:b/>
              </w:rPr>
              <w:t>İzleme</w:t>
            </w:r>
          </w:p>
        </w:tc>
      </w:tr>
      <w:tr w:rsidR="00145659" w:rsidTr="00145659">
        <w:tc>
          <w:tcPr>
            <w:tcW w:w="0" w:type="auto"/>
          </w:tcPr>
          <w:p w:rsidR="00145659" w:rsidRDefault="00145659">
            <w:pPr>
              <w:pStyle w:val="ListeParagraf"/>
              <w:spacing w:after="200" w:line="276" w:lineRule="auto"/>
              <w:ind w:left="0"/>
            </w:pPr>
            <w:r>
              <w:t>Bakanlık Birimlerince Verilen Eğitim Faaliyetlerinin Etkinliği</w:t>
            </w:r>
          </w:p>
        </w:tc>
      </w:tr>
      <w:tr w:rsidR="00145659" w:rsidTr="00145659">
        <w:tc>
          <w:tcPr>
            <w:tcW w:w="0" w:type="auto"/>
          </w:tcPr>
          <w:p w:rsidR="00145659" w:rsidRDefault="00145659">
            <w:pPr>
              <w:pStyle w:val="ListeParagraf"/>
              <w:spacing w:after="200" w:line="276" w:lineRule="auto"/>
              <w:ind w:left="0"/>
            </w:pPr>
            <w:r>
              <w:t xml:space="preserve">DHDB Harcama Sonrası Yasal Uygunluk </w:t>
            </w:r>
          </w:p>
        </w:tc>
      </w:tr>
      <w:tr w:rsidR="00145659" w:rsidTr="00145659">
        <w:tc>
          <w:tcPr>
            <w:tcW w:w="0" w:type="auto"/>
          </w:tcPr>
          <w:p w:rsidR="00145659" w:rsidRDefault="00145659">
            <w:pPr>
              <w:pStyle w:val="ListeParagraf"/>
              <w:spacing w:after="200" w:line="276" w:lineRule="auto"/>
              <w:ind w:left="0"/>
            </w:pPr>
            <w:r>
              <w:t>DDO Bilgi Güvenliği Denetimleri İzleme</w:t>
            </w:r>
          </w:p>
        </w:tc>
      </w:tr>
      <w:tr w:rsidR="00145659" w:rsidTr="00145659">
        <w:tc>
          <w:tcPr>
            <w:tcW w:w="0" w:type="auto"/>
          </w:tcPr>
          <w:p w:rsidR="00145659" w:rsidRDefault="00145659">
            <w:pPr>
              <w:pStyle w:val="ListeParagraf"/>
              <w:spacing w:after="200" w:line="276" w:lineRule="auto"/>
              <w:ind w:left="0"/>
            </w:pPr>
            <w:r>
              <w:t xml:space="preserve">Ereğli Kömür Havzası </w:t>
            </w:r>
            <w:proofErr w:type="spellStart"/>
            <w:r>
              <w:t>Amelebirliği</w:t>
            </w:r>
            <w:proofErr w:type="spellEnd"/>
            <w:r>
              <w:t xml:space="preserve"> Biriktirme ve Yardımlaşma Sandığı Mali Denetimi</w:t>
            </w:r>
          </w:p>
        </w:tc>
      </w:tr>
      <w:tr w:rsidR="00145659" w:rsidTr="00145659">
        <w:tc>
          <w:tcPr>
            <w:tcW w:w="0" w:type="auto"/>
          </w:tcPr>
          <w:p w:rsidR="00145659" w:rsidRDefault="00145659">
            <w:pPr>
              <w:pStyle w:val="ListeParagraf"/>
              <w:spacing w:after="200" w:line="276" w:lineRule="auto"/>
              <w:ind w:left="0"/>
            </w:pPr>
            <w:r>
              <w:t>İPC Takip Süreci</w:t>
            </w:r>
          </w:p>
        </w:tc>
      </w:tr>
      <w:tr w:rsidR="00145659" w:rsidTr="00145659">
        <w:tc>
          <w:tcPr>
            <w:tcW w:w="0" w:type="auto"/>
          </w:tcPr>
          <w:p w:rsidR="00145659" w:rsidRDefault="00145659">
            <w:pPr>
              <w:pStyle w:val="ListeParagraf"/>
              <w:spacing w:after="200" w:line="276" w:lineRule="auto"/>
              <w:ind w:left="0"/>
            </w:pPr>
            <w:r>
              <w:t xml:space="preserve">AB Operasyonlarının Yönetilmesi </w:t>
            </w:r>
          </w:p>
        </w:tc>
      </w:tr>
      <w:tr w:rsidR="00145659" w:rsidTr="00145659">
        <w:tc>
          <w:tcPr>
            <w:tcW w:w="0" w:type="auto"/>
          </w:tcPr>
          <w:p w:rsidR="00145659" w:rsidRDefault="00145659">
            <w:pPr>
              <w:pStyle w:val="ListeParagraf"/>
              <w:spacing w:after="200" w:line="276" w:lineRule="auto"/>
              <w:ind w:left="0"/>
            </w:pPr>
            <w:r>
              <w:t xml:space="preserve">Kişisel Verilerin Korunması </w:t>
            </w:r>
          </w:p>
        </w:tc>
      </w:tr>
      <w:tr w:rsidR="00145659" w:rsidTr="00145659">
        <w:tc>
          <w:tcPr>
            <w:tcW w:w="0" w:type="auto"/>
          </w:tcPr>
          <w:p w:rsidR="00145659" w:rsidRDefault="00145659">
            <w:pPr>
              <w:pStyle w:val="ListeParagraf"/>
              <w:spacing w:after="200" w:line="276" w:lineRule="auto"/>
              <w:ind w:left="0"/>
            </w:pPr>
            <w:r>
              <w:t>ÇASGEM Harcama Sonrası Yasal Uygunluk Denetimi</w:t>
            </w:r>
          </w:p>
        </w:tc>
      </w:tr>
      <w:tr w:rsidR="00145659" w:rsidTr="00145659">
        <w:tc>
          <w:tcPr>
            <w:tcW w:w="0" w:type="auto"/>
          </w:tcPr>
          <w:p w:rsidR="00145659" w:rsidRDefault="00145659">
            <w:pPr>
              <w:pStyle w:val="ListeParagraf"/>
              <w:spacing w:after="200" w:line="276" w:lineRule="auto"/>
              <w:ind w:left="0"/>
            </w:pPr>
            <w:r>
              <w:lastRenderedPageBreak/>
              <w:t>İSGGM Döner Sermaye İşlemleri</w:t>
            </w:r>
          </w:p>
        </w:tc>
      </w:tr>
      <w:tr w:rsidR="00145659" w:rsidTr="00145659">
        <w:tc>
          <w:tcPr>
            <w:tcW w:w="0" w:type="auto"/>
          </w:tcPr>
          <w:p w:rsidR="00145659" w:rsidRDefault="00145659">
            <w:pPr>
              <w:pStyle w:val="ListeParagraf"/>
              <w:spacing w:after="200" w:line="276" w:lineRule="auto"/>
              <w:ind w:left="0"/>
            </w:pPr>
            <w:r>
              <w:t>Yabancı Çalışma İzinleri Süreci</w:t>
            </w:r>
          </w:p>
        </w:tc>
      </w:tr>
      <w:tr w:rsidR="00145659" w:rsidTr="00145659">
        <w:tc>
          <w:tcPr>
            <w:tcW w:w="0" w:type="auto"/>
          </w:tcPr>
          <w:p w:rsidR="00145659" w:rsidRDefault="00145659">
            <w:pPr>
              <w:pStyle w:val="ListeParagraf"/>
              <w:spacing w:after="200" w:line="276" w:lineRule="auto"/>
              <w:ind w:left="0"/>
            </w:pPr>
            <w:r>
              <w:t>Personel Maaş ve Özlük İşlemleri</w:t>
            </w:r>
          </w:p>
        </w:tc>
      </w:tr>
    </w:tbl>
    <w:p w:rsidR="00721386" w:rsidRDefault="00721386">
      <w:pPr>
        <w:pStyle w:val="ListeParagraf"/>
        <w:spacing w:after="200" w:line="276" w:lineRule="auto"/>
        <w:rPr>
          <w:b/>
        </w:rPr>
      </w:pPr>
      <w:bookmarkStart w:id="10" w:name="_GoBack"/>
      <w:bookmarkEnd w:id="10"/>
    </w:p>
    <w:tbl>
      <w:tblPr>
        <w:tblStyle w:val="TabloBasit11"/>
        <w:tblW w:w="1400" w:type="pct"/>
        <w:tblInd w:w="720" w:type="dxa"/>
        <w:tblBorders>
          <w:top w:val="single" w:sz="4" w:space="0" w:color="5B9BD5"/>
          <w:left w:val="single" w:sz="4" w:space="0" w:color="5B9BD5"/>
          <w:bottom w:val="single" w:sz="4" w:space="0" w:color="5B9BD5"/>
          <w:right w:val="single" w:sz="4" w:space="0" w:color="5B9BD5"/>
          <w:insideH w:val="single" w:sz="0" w:space="0" w:color="5B9BD5"/>
          <w:insideV w:val="single" w:sz="0" w:space="0" w:color="5B9BD5"/>
        </w:tblBorders>
        <w:tblLook w:val="04A0" w:firstRow="1" w:lastRow="0" w:firstColumn="1" w:lastColumn="0" w:noHBand="0" w:noVBand="1"/>
      </w:tblPr>
      <w:tblGrid>
        <w:gridCol w:w="3918"/>
      </w:tblGrid>
      <w:tr w:rsidR="00145659" w:rsidRPr="00C1635B" w:rsidTr="00145659">
        <w:tc>
          <w:tcPr>
            <w:tcW w:w="5000" w:type="pct"/>
            <w:shd w:val="clear" w:color="auto" w:fill="D5DCE4"/>
            <w:vAlign w:val="center"/>
          </w:tcPr>
          <w:p w:rsidR="00145659" w:rsidRPr="00C1635B" w:rsidRDefault="00145659" w:rsidP="00C1635B">
            <w:pPr>
              <w:spacing w:after="200" w:line="276" w:lineRule="auto"/>
              <w:contextualSpacing/>
              <w:jc w:val="center"/>
              <w:rPr>
                <w:b/>
                <w:sz w:val="22"/>
              </w:rPr>
            </w:pPr>
            <w:r w:rsidRPr="00C1635B">
              <w:rPr>
                <w:b/>
                <w:sz w:val="22"/>
              </w:rPr>
              <w:t>Eğitim Verme</w:t>
            </w:r>
          </w:p>
        </w:tc>
      </w:tr>
      <w:tr w:rsidR="00145659" w:rsidRPr="00C1635B" w:rsidTr="00145659">
        <w:tc>
          <w:tcPr>
            <w:tcW w:w="0" w:type="auto"/>
          </w:tcPr>
          <w:p w:rsidR="00145659" w:rsidRPr="00C1635B" w:rsidRDefault="00145659" w:rsidP="00C1635B">
            <w:pPr>
              <w:spacing w:after="200" w:line="276" w:lineRule="auto"/>
              <w:contextualSpacing/>
              <w:rPr>
                <w:sz w:val="22"/>
              </w:rPr>
            </w:pPr>
            <w:r w:rsidRPr="00C1635B">
              <w:rPr>
                <w:sz w:val="22"/>
              </w:rPr>
              <w:t>Harcırah Mevzuatı Uygulamaları</w:t>
            </w:r>
          </w:p>
        </w:tc>
      </w:tr>
      <w:tr w:rsidR="00145659" w:rsidRPr="00C1635B" w:rsidTr="00145659">
        <w:tc>
          <w:tcPr>
            <w:tcW w:w="0" w:type="auto"/>
          </w:tcPr>
          <w:p w:rsidR="00145659" w:rsidRPr="00C1635B" w:rsidRDefault="00145659" w:rsidP="00C1635B">
            <w:pPr>
              <w:spacing w:after="200" w:line="276" w:lineRule="auto"/>
              <w:contextualSpacing/>
              <w:rPr>
                <w:sz w:val="22"/>
              </w:rPr>
            </w:pPr>
            <w:r w:rsidRPr="00C1635B">
              <w:rPr>
                <w:sz w:val="22"/>
              </w:rPr>
              <w:t>CISA Sertifikalandırma Eğitimi</w:t>
            </w:r>
          </w:p>
        </w:tc>
      </w:tr>
    </w:tbl>
    <w:p w:rsidR="00C1635B" w:rsidRPr="00C1635B" w:rsidRDefault="00C1635B" w:rsidP="00C1635B">
      <w:pPr>
        <w:spacing w:after="200" w:line="276" w:lineRule="auto"/>
        <w:ind w:left="720"/>
        <w:contextualSpacing/>
        <w:rPr>
          <w:b/>
          <w:sz w:val="22"/>
        </w:rPr>
      </w:pPr>
    </w:p>
    <w:tbl>
      <w:tblPr>
        <w:tblStyle w:val="TabloBasit11"/>
        <w:tblW w:w="1400" w:type="pct"/>
        <w:tblInd w:w="720" w:type="dxa"/>
        <w:tblBorders>
          <w:top w:val="single" w:sz="4" w:space="0" w:color="5B9BD5"/>
          <w:left w:val="single" w:sz="4" w:space="0" w:color="5B9BD5"/>
          <w:bottom w:val="single" w:sz="4" w:space="0" w:color="5B9BD5"/>
          <w:right w:val="single" w:sz="4" w:space="0" w:color="5B9BD5"/>
          <w:insideH w:val="single" w:sz="0" w:space="0" w:color="5B9BD5"/>
          <w:insideV w:val="single" w:sz="0" w:space="0" w:color="5B9BD5"/>
        </w:tblBorders>
        <w:tblLook w:val="04A0" w:firstRow="1" w:lastRow="0" w:firstColumn="1" w:lastColumn="0" w:noHBand="0" w:noVBand="1"/>
      </w:tblPr>
      <w:tblGrid>
        <w:gridCol w:w="3918"/>
      </w:tblGrid>
      <w:tr w:rsidR="00145659" w:rsidRPr="00C1635B" w:rsidTr="00145659">
        <w:tc>
          <w:tcPr>
            <w:tcW w:w="5000" w:type="pct"/>
            <w:shd w:val="clear" w:color="auto" w:fill="D5DCE4"/>
            <w:vAlign w:val="center"/>
          </w:tcPr>
          <w:p w:rsidR="00145659" w:rsidRPr="00C1635B" w:rsidRDefault="00145659" w:rsidP="00C1635B">
            <w:pPr>
              <w:spacing w:after="200" w:line="276" w:lineRule="auto"/>
              <w:contextualSpacing/>
              <w:jc w:val="center"/>
              <w:rPr>
                <w:b/>
                <w:sz w:val="22"/>
              </w:rPr>
            </w:pPr>
            <w:r w:rsidRPr="00C1635B">
              <w:rPr>
                <w:b/>
                <w:sz w:val="22"/>
              </w:rPr>
              <w:t>Yönetim Faaliyetleri</w:t>
            </w:r>
          </w:p>
        </w:tc>
      </w:tr>
      <w:tr w:rsidR="00145659" w:rsidRPr="00C1635B" w:rsidTr="00145659">
        <w:tc>
          <w:tcPr>
            <w:tcW w:w="0" w:type="auto"/>
          </w:tcPr>
          <w:p w:rsidR="00145659" w:rsidRPr="00C1635B" w:rsidRDefault="00145659" w:rsidP="00C1635B">
            <w:pPr>
              <w:spacing w:after="200" w:line="276" w:lineRule="auto"/>
              <w:contextualSpacing/>
              <w:rPr>
                <w:sz w:val="22"/>
              </w:rPr>
            </w:pPr>
            <w:r w:rsidRPr="00C1635B">
              <w:rPr>
                <w:sz w:val="22"/>
              </w:rPr>
              <w:t>Enerji Verimliliği Uygulamaları</w:t>
            </w:r>
          </w:p>
        </w:tc>
      </w:tr>
    </w:tbl>
    <w:p w:rsidR="00C1635B" w:rsidRPr="00C1635B" w:rsidRDefault="00C1635B" w:rsidP="00C1635B">
      <w:pPr>
        <w:spacing w:after="200" w:line="276" w:lineRule="auto"/>
        <w:ind w:left="720"/>
        <w:contextualSpacing/>
        <w:rPr>
          <w:b/>
          <w:sz w:val="22"/>
        </w:rPr>
      </w:pPr>
    </w:p>
    <w:p w:rsidR="00721386" w:rsidRDefault="00721386">
      <w:pPr>
        <w:pStyle w:val="ListeParagraf"/>
        <w:spacing w:after="200" w:line="276" w:lineRule="auto"/>
        <w:rPr>
          <w:b/>
        </w:rPr>
      </w:pPr>
    </w:p>
    <w:sectPr w:rsidR="00721386">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ECD" w:rsidRDefault="005B2ECD" w:rsidP="00876B72">
      <w:pPr>
        <w:spacing w:after="0" w:line="240" w:lineRule="auto"/>
      </w:pPr>
      <w:r>
        <w:separator/>
      </w:r>
    </w:p>
  </w:endnote>
  <w:endnote w:type="continuationSeparator" w:id="0">
    <w:p w:rsidR="005B2ECD" w:rsidRDefault="005B2ECD" w:rsidP="0087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2"/>
    <w:family w:val="swiss"/>
    <w:pitch w:val="variable"/>
    <w:sig w:usb0="E4002EFF" w:usb1="C000E47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72" w:rsidRDefault="00876B7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72" w:rsidRPr="00876B72" w:rsidRDefault="00876B72">
    <w:pPr>
      <w:pStyle w:val="AltBilgi"/>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76B72">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Çalışma ve Sosyal Güvenlik Bakanlığı- İç Denetim Başkanlığı-2024 Yılı İç Denetim Programı</w:t>
    </w:r>
  </w:p>
  <w:p w:rsidR="00876B72" w:rsidRDefault="00876B7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72" w:rsidRDefault="00876B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ECD" w:rsidRDefault="005B2ECD" w:rsidP="00876B72">
      <w:pPr>
        <w:spacing w:after="0" w:line="240" w:lineRule="auto"/>
      </w:pPr>
      <w:r>
        <w:separator/>
      </w:r>
    </w:p>
  </w:footnote>
  <w:footnote w:type="continuationSeparator" w:id="0">
    <w:p w:rsidR="005B2ECD" w:rsidRDefault="005B2ECD" w:rsidP="00876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72" w:rsidRDefault="00876B7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72" w:rsidRDefault="00876B7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72" w:rsidRDefault="00876B7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6E01"/>
    <w:multiLevelType w:val="hybridMultilevel"/>
    <w:tmpl w:val="19C056C8"/>
    <w:lvl w:ilvl="0" w:tplc="BFB0784E">
      <w:start w:val="1"/>
      <w:numFmt w:val="decimal"/>
      <w:lvlText w:val="%1-"/>
      <w:lvlJc w:val="left"/>
      <w:pPr>
        <w:ind w:left="927" w:hanging="360"/>
      </w:pPr>
      <w:rPr>
        <w:rFonts w:ascii="Segoe UI" w:hAnsi="Segoe UI"/>
        <w:i w:val="0"/>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4695136C"/>
    <w:multiLevelType w:val="hybridMultilevel"/>
    <w:tmpl w:val="19C056C8"/>
    <w:lvl w:ilvl="0" w:tplc="BFB0784E">
      <w:start w:val="1"/>
      <w:numFmt w:val="decimal"/>
      <w:lvlText w:val="%1-"/>
      <w:lvlJc w:val="left"/>
      <w:pPr>
        <w:ind w:left="720" w:hanging="360"/>
      </w:pPr>
      <w:rPr>
        <w:rFonts w:ascii="Segoe UI" w:hAnsi="Segoe UI"/>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86"/>
    <w:rsid w:val="00145659"/>
    <w:rsid w:val="00250DEB"/>
    <w:rsid w:val="00565CA0"/>
    <w:rsid w:val="005B2ECD"/>
    <w:rsid w:val="005C6775"/>
    <w:rsid w:val="00721386"/>
    <w:rsid w:val="00795A96"/>
    <w:rsid w:val="00795CC1"/>
    <w:rsid w:val="00876B72"/>
    <w:rsid w:val="00BF4196"/>
    <w:rsid w:val="00C1635B"/>
    <w:rsid w:val="00C55BFB"/>
    <w:rsid w:val="00DE4008"/>
    <w:rsid w:val="00E27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102F"/>
  <w15:docId w15:val="{BFC1FE7E-BFE8-41FE-817D-2DB3CDB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6" w:lineRule="auto"/>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pPr>
      <w:ind w:left="720"/>
      <w:contextualSpacing/>
    </w:pPr>
    <w:rPr>
      <w:sz w:val="22"/>
    </w:rPr>
  </w:style>
  <w:style w:type="character" w:styleId="SatrNumaras">
    <w:name w:val="line number"/>
    <w:basedOn w:val="VarsaylanParagrafYazTipi"/>
    <w:semiHidden/>
  </w:style>
  <w:style w:type="character" w:styleId="Kpr">
    <w:name w:val="Hyperlink"/>
    <w:rPr>
      <w:color w:val="0000FF"/>
      <w:u w:val="singl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Basit11">
    <w:name w:val="Tablo Basit 11"/>
    <w:basedOn w:val="NormalTablo"/>
    <w:next w:val="TabloBasit1"/>
    <w:rsid w:val="00C16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876B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6B72"/>
    <w:rPr>
      <w:sz w:val="24"/>
    </w:rPr>
  </w:style>
  <w:style w:type="paragraph" w:styleId="AltBilgi">
    <w:name w:val="footer"/>
    <w:basedOn w:val="Normal"/>
    <w:link w:val="AltBilgiChar"/>
    <w:uiPriority w:val="99"/>
    <w:unhideWhenUsed/>
    <w:rsid w:val="00876B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6B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714</Words>
  <Characters>4074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CSGB</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tebriz</dc:creator>
  <cp:lastModifiedBy>Tolga Özbilge</cp:lastModifiedBy>
  <cp:revision>8</cp:revision>
  <dcterms:created xsi:type="dcterms:W3CDTF">2024-02-06T12:28:00Z</dcterms:created>
  <dcterms:modified xsi:type="dcterms:W3CDTF">2024-02-20T06:52:00Z</dcterms:modified>
</cp:coreProperties>
</file>