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595"/>
        <w:gridCol w:w="4477"/>
      </w:tblGrid>
      <w:tr w:rsidR="00053FD3" w:rsidRPr="00053FD3" w:rsidTr="00053FD3">
        <w:trPr>
          <w:trHeight w:val="1275"/>
          <w:tblCellSpacing w:w="0" w:type="dxa"/>
        </w:trPr>
        <w:tc>
          <w:tcPr>
            <w:tcW w:w="0" w:type="auto"/>
            <w:gridSpan w:val="2"/>
            <w:vAlign w:val="center"/>
            <w:hideMark/>
          </w:tcPr>
          <w:p w:rsidR="00053FD3" w:rsidRPr="00053FD3" w:rsidRDefault="00053FD3" w:rsidP="00053FD3">
            <w:pPr>
              <w:spacing w:after="0" w:line="240" w:lineRule="auto"/>
              <w:ind w:left="720" w:hanging="360"/>
              <w:jc w:val="center"/>
              <w:rPr>
                <w:rFonts w:ascii="Times New Roman" w:eastAsia="Times New Roman" w:hAnsi="Times New Roman" w:cs="Times New Roman"/>
                <w:sz w:val="24"/>
                <w:szCs w:val="24"/>
                <w:lang w:eastAsia="tr-TR"/>
              </w:rPr>
            </w:pPr>
            <w:r w:rsidRPr="00053FD3">
              <w:rPr>
                <w:rFonts w:ascii="Times New Roman" w:eastAsia="Times New Roman" w:hAnsi="Times New Roman" w:cs="Times New Roman"/>
                <w:b/>
                <w:bCs/>
                <w:sz w:val="14"/>
                <w:szCs w:val="14"/>
                <w:lang w:val="de-DE" w:eastAsia="tr-TR"/>
              </w:rPr>
              <w:t> </w:t>
            </w:r>
            <w:r w:rsidRPr="00053FD3">
              <w:rPr>
                <w:rFonts w:ascii="Times New Roman" w:eastAsia="Times New Roman" w:hAnsi="Times New Roman" w:cs="Times New Roman"/>
                <w:b/>
                <w:bCs/>
                <w:sz w:val="24"/>
                <w:szCs w:val="24"/>
                <w:lang w:eastAsia="tr-TR"/>
              </w:rPr>
              <w:t>H. AKDAŞ Kararı (C-485/07 sayılı ve 26/05/2011 tarihli)</w:t>
            </w:r>
          </w:p>
        </w:tc>
      </w:tr>
      <w:tr w:rsidR="00053FD3" w:rsidRPr="00053FD3" w:rsidTr="00053FD3">
        <w:trPr>
          <w:trHeight w:val="285"/>
          <w:tblCellSpacing w:w="0" w:type="dxa"/>
        </w:trPr>
        <w:tc>
          <w:tcPr>
            <w:tcW w:w="3690" w:type="dxa"/>
            <w:hideMark/>
          </w:tcPr>
          <w:p w:rsidR="00053FD3" w:rsidRPr="00053FD3" w:rsidRDefault="00053FD3" w:rsidP="00053FD3">
            <w:pPr>
              <w:spacing w:after="0" w:line="240" w:lineRule="auto"/>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tc>
        <w:tc>
          <w:tcPr>
            <w:tcW w:w="4245" w:type="dxa"/>
            <w:hideMark/>
          </w:tcPr>
          <w:p w:rsidR="00053FD3" w:rsidRPr="00053FD3" w:rsidRDefault="00053FD3" w:rsidP="00053FD3">
            <w:pPr>
              <w:spacing w:after="0" w:line="240" w:lineRule="auto"/>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tc>
      </w:tr>
      <w:tr w:rsidR="00053FD3" w:rsidRPr="00053FD3" w:rsidTr="00053FD3">
        <w:trPr>
          <w:trHeight w:val="285"/>
          <w:tblCellSpacing w:w="0" w:type="dxa"/>
        </w:trPr>
        <w:tc>
          <w:tcPr>
            <w:tcW w:w="0" w:type="auto"/>
            <w:hideMark/>
          </w:tcPr>
          <w:p w:rsidR="00053FD3" w:rsidRPr="00053FD3" w:rsidRDefault="00053FD3" w:rsidP="00053FD3">
            <w:pPr>
              <w:spacing w:after="0" w:line="240" w:lineRule="auto"/>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tc>
        <w:tc>
          <w:tcPr>
            <w:tcW w:w="0" w:type="auto"/>
            <w:vAlign w:val="center"/>
            <w:hideMark/>
          </w:tcPr>
          <w:p w:rsidR="00053FD3" w:rsidRPr="00053FD3" w:rsidRDefault="00053FD3" w:rsidP="00053FD3">
            <w:pPr>
              <w:spacing w:after="0" w:line="240" w:lineRule="auto"/>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tc>
      </w:tr>
      <w:tr w:rsidR="00053FD3" w:rsidRPr="00053FD3" w:rsidTr="00053FD3">
        <w:trPr>
          <w:tblCellSpacing w:w="0" w:type="dxa"/>
        </w:trPr>
        <w:tc>
          <w:tcPr>
            <w:tcW w:w="0" w:type="auto"/>
            <w:gridSpan w:val="2"/>
            <w:vAlign w:val="center"/>
            <w:hideMark/>
          </w:tcPr>
          <w:p w:rsidR="00053FD3" w:rsidRPr="00053FD3" w:rsidRDefault="00053FD3" w:rsidP="00053FD3">
            <w:pPr>
              <w:spacing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b/>
                <w:bCs/>
                <w:sz w:val="24"/>
                <w:szCs w:val="24"/>
                <w:u w:val="single"/>
                <w:lang w:val="nl-NL" w:eastAsia="tr-TR"/>
              </w:rPr>
              <w:t>Dava Konusu:</w:t>
            </w:r>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053FD3">
              <w:rPr>
                <w:rFonts w:ascii="Times New Roman" w:eastAsia="Times New Roman" w:hAnsi="Times New Roman" w:cs="Times New Roman"/>
                <w:sz w:val="24"/>
                <w:szCs w:val="24"/>
                <w:lang w:eastAsia="tr-TR"/>
              </w:rPr>
              <w:t xml:space="preserve">Hollanda mevzuatına göre ödenen maluliyet aylıklarının bir parçası olan Ek Ödenekler (TW-Toeslag) 1 Ocak 2000 tarihinde yürürlüğe giren Ödeneklerin İhracını Kısıtlayan Yasa (Wet BEU) hükümleri gereğince ülkemizde ikamet eden haksahibi vatandaşlarımız için 1 Ocak 2001 tarihinde başlayan geçiş süreci çerçevesinde azaltılmış ve 1 Ocak 2003 tarihinden itibaren de tamamen durdurulmuştur. </w:t>
            </w:r>
            <w:proofErr w:type="gramEnd"/>
            <w:r w:rsidRPr="00053FD3">
              <w:rPr>
                <w:rFonts w:ascii="Times New Roman" w:eastAsia="Times New Roman" w:hAnsi="Times New Roman" w:cs="Times New Roman"/>
                <w:sz w:val="24"/>
                <w:szCs w:val="24"/>
                <w:lang w:eastAsia="tr-TR"/>
              </w:rPr>
              <w:t xml:space="preserve">Ancak, 2001 yılından itibaren açılan davaların vatandaşlarımız lehine sonuçlanması nedeniyle ve gerek ILO gerekse Avrupa Konseyi çerçevesinde Hollanda’nın yükümlülükleri dolayısıyla ödemelerin bir süre daha devam etmesi sağlanmıştır. Devam eden yargı süreci çerçevesinde 2007 yılında Utrecht Yüksek İdare Temyiz Mahkemesince konu ABAD’a önkarar için intikal ettirilmiştir. </w:t>
            </w:r>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Temyiz Mahkemesi’nin Divan’a yönelttiği üç soru şöyledir:</w:t>
            </w:r>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p w:rsidR="00053FD3" w:rsidRPr="00053FD3" w:rsidRDefault="00053FD3" w:rsidP="00053FD3">
            <w:pPr>
              <w:spacing w:before="100" w:beforeAutospacing="1" w:after="100" w:afterAutospacing="1" w:line="240" w:lineRule="auto"/>
              <w:ind w:left="1440" w:hanging="360"/>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1)</w:t>
            </w:r>
            <w:r w:rsidRPr="00053FD3">
              <w:rPr>
                <w:rFonts w:ascii="Times New Roman" w:eastAsia="Times New Roman" w:hAnsi="Times New Roman" w:cs="Times New Roman"/>
                <w:sz w:val="14"/>
                <w:szCs w:val="14"/>
                <w:lang w:eastAsia="tr-TR"/>
              </w:rPr>
              <w:t xml:space="preserve">      </w:t>
            </w:r>
            <w:r w:rsidRPr="00053FD3">
              <w:rPr>
                <w:rFonts w:ascii="Times New Roman" w:eastAsia="Times New Roman" w:hAnsi="Times New Roman" w:cs="Times New Roman"/>
                <w:sz w:val="24"/>
                <w:szCs w:val="24"/>
                <w:lang w:eastAsia="tr-TR"/>
              </w:rPr>
              <w:t>3/80 sayılı OKK’nın 6. maddesi 1. fıkrasının ifade şekli, amacı ve niteliği ile Ortaklık Anlaşmasının amacı ve niteliği dikkate alındığında, bu hüküm uygulanması ve etkisi bakımından herhangi bir ek tedbire gerek duymayan açık ve kesin bir yükümlülük içeriyor mu?</w:t>
            </w:r>
          </w:p>
          <w:p w:rsidR="00053FD3" w:rsidRPr="00053FD3" w:rsidRDefault="00053FD3" w:rsidP="00053FD3">
            <w:pPr>
              <w:spacing w:before="100" w:beforeAutospacing="1" w:after="100" w:afterAutospacing="1" w:line="240" w:lineRule="auto"/>
              <w:ind w:left="1440"/>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p w:rsidR="00053FD3" w:rsidRPr="00053FD3" w:rsidRDefault="00053FD3" w:rsidP="00053FD3">
            <w:pPr>
              <w:spacing w:before="100" w:beforeAutospacing="1" w:after="100" w:afterAutospacing="1" w:line="240" w:lineRule="auto"/>
              <w:ind w:left="1440" w:hanging="360"/>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2)</w:t>
            </w:r>
            <w:r w:rsidRPr="00053FD3">
              <w:rPr>
                <w:rFonts w:ascii="Times New Roman" w:eastAsia="Times New Roman" w:hAnsi="Times New Roman" w:cs="Times New Roman"/>
                <w:sz w:val="14"/>
                <w:szCs w:val="14"/>
                <w:lang w:eastAsia="tr-TR"/>
              </w:rPr>
              <w:t xml:space="preserve">      </w:t>
            </w:r>
            <w:r w:rsidRPr="00053FD3">
              <w:rPr>
                <w:rFonts w:ascii="Times New Roman" w:eastAsia="Times New Roman" w:hAnsi="Times New Roman" w:cs="Times New Roman"/>
                <w:sz w:val="24"/>
                <w:szCs w:val="24"/>
                <w:lang w:eastAsia="tr-TR"/>
              </w:rPr>
              <w:t>İlk soruya verilen cevap olumlu ise:</w:t>
            </w:r>
          </w:p>
          <w:p w:rsidR="00053FD3" w:rsidRPr="00053FD3" w:rsidRDefault="00053FD3" w:rsidP="00053FD3">
            <w:pPr>
              <w:spacing w:before="100" w:beforeAutospacing="1" w:after="100" w:afterAutospacing="1" w:line="240" w:lineRule="auto"/>
              <w:ind w:left="1440"/>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p w:rsidR="00053FD3" w:rsidRPr="00053FD3" w:rsidRDefault="00053FD3" w:rsidP="00053FD3">
            <w:pPr>
              <w:spacing w:before="100" w:beforeAutospacing="1" w:after="100" w:afterAutospacing="1" w:line="240" w:lineRule="auto"/>
              <w:ind w:left="1440"/>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- 3/80 sayılı OKK’nın 6. maddesi 1. Fıkrasının uygulanmasında, prim ve katkı ödenmesini gerektirmeyen özel yardımlara ilişkin olarak 19 Eylül 1980 tarihinden sonra yapılan değişiklikler gibi 1408/71 sayılı Tüzük’te yapılan değişikliklerin herhangi bir şekilde dikkate alınması gerekiyor mu?</w:t>
            </w:r>
          </w:p>
          <w:p w:rsidR="00053FD3" w:rsidRPr="00053FD3" w:rsidRDefault="00053FD3" w:rsidP="00053FD3">
            <w:pPr>
              <w:spacing w:before="100" w:beforeAutospacing="1" w:after="100" w:afterAutospacing="1" w:line="240" w:lineRule="auto"/>
              <w:ind w:left="1440"/>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p w:rsidR="00053FD3" w:rsidRPr="00053FD3" w:rsidRDefault="00053FD3" w:rsidP="00053FD3">
            <w:pPr>
              <w:spacing w:before="100" w:beforeAutospacing="1" w:after="100" w:afterAutospacing="1" w:line="240" w:lineRule="auto"/>
              <w:ind w:left="1440"/>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Bu bağlamda, Ortaklık Anlaşması Ek Protokolü’nün 59. maddesi bir önem taşımakta mıdır?</w:t>
            </w:r>
          </w:p>
          <w:p w:rsidR="00053FD3" w:rsidRPr="00053FD3" w:rsidRDefault="00053FD3" w:rsidP="00053FD3">
            <w:pPr>
              <w:spacing w:before="100" w:beforeAutospacing="1" w:after="100" w:afterAutospacing="1" w:line="240" w:lineRule="auto"/>
              <w:ind w:left="1440"/>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lastRenderedPageBreak/>
              <w:t> </w:t>
            </w:r>
          </w:p>
          <w:p w:rsidR="00053FD3" w:rsidRPr="00053FD3" w:rsidRDefault="00053FD3" w:rsidP="00053FD3">
            <w:pPr>
              <w:spacing w:before="100" w:beforeAutospacing="1" w:after="100" w:afterAutospacing="1" w:line="240" w:lineRule="auto"/>
              <w:ind w:left="1440" w:hanging="360"/>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3)</w:t>
            </w:r>
            <w:r w:rsidRPr="00053FD3">
              <w:rPr>
                <w:rFonts w:ascii="Times New Roman" w:eastAsia="Times New Roman" w:hAnsi="Times New Roman" w:cs="Times New Roman"/>
                <w:sz w:val="14"/>
                <w:szCs w:val="14"/>
                <w:lang w:eastAsia="tr-TR"/>
              </w:rPr>
              <w:t xml:space="preserve">      </w:t>
            </w:r>
            <w:r w:rsidRPr="00053FD3">
              <w:rPr>
                <w:rFonts w:ascii="Times New Roman" w:eastAsia="Times New Roman" w:hAnsi="Times New Roman" w:cs="Times New Roman"/>
                <w:sz w:val="24"/>
                <w:szCs w:val="24"/>
                <w:lang w:eastAsia="tr-TR"/>
              </w:rPr>
              <w:t>Ortaklık Anlaşması’nın 9. maddesi;</w:t>
            </w:r>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p w:rsidR="00053FD3" w:rsidRPr="00053FD3" w:rsidRDefault="00053FD3" w:rsidP="00053FD3">
            <w:pPr>
              <w:spacing w:before="100" w:beforeAutospacing="1" w:after="100" w:afterAutospacing="1" w:line="240" w:lineRule="auto"/>
              <w:ind w:left="1222" w:hanging="360"/>
              <w:jc w:val="both"/>
              <w:rPr>
                <w:rFonts w:ascii="Times New Roman" w:eastAsia="Times New Roman" w:hAnsi="Times New Roman" w:cs="Times New Roman"/>
                <w:sz w:val="24"/>
                <w:szCs w:val="24"/>
                <w:lang w:eastAsia="tr-TR"/>
              </w:rPr>
            </w:pPr>
            <w:r w:rsidRPr="00053FD3">
              <w:rPr>
                <w:rFonts w:ascii="Verdana" w:eastAsia="Times New Roman" w:hAnsi="Verdana" w:cs="Times New Roman"/>
                <w:sz w:val="24"/>
                <w:szCs w:val="24"/>
                <w:lang w:eastAsia="tr-TR"/>
              </w:rPr>
              <w:t>-</w:t>
            </w:r>
            <w:r w:rsidRPr="00053FD3">
              <w:rPr>
                <w:rFonts w:ascii="Times New Roman" w:eastAsia="Times New Roman" w:hAnsi="Times New Roman" w:cs="Times New Roman"/>
                <w:sz w:val="14"/>
                <w:szCs w:val="14"/>
                <w:lang w:eastAsia="tr-TR"/>
              </w:rPr>
              <w:t xml:space="preserve">      </w:t>
            </w:r>
            <w:r w:rsidRPr="00053FD3">
              <w:rPr>
                <w:rFonts w:ascii="Times New Roman" w:eastAsia="Times New Roman" w:hAnsi="Times New Roman" w:cs="Times New Roman"/>
                <w:sz w:val="24"/>
                <w:szCs w:val="24"/>
                <w:lang w:eastAsia="tr-TR"/>
              </w:rPr>
              <w:t xml:space="preserve">Hollanda’da artık mukim olmadıkları için ek ödeneklere sahip olmayan veya artık olamayan çok sayıdaki Türk vatandaşı </w:t>
            </w:r>
            <w:proofErr w:type="gramStart"/>
            <w:r w:rsidRPr="00053FD3">
              <w:rPr>
                <w:rFonts w:ascii="Times New Roman" w:eastAsia="Times New Roman" w:hAnsi="Times New Roman" w:cs="Times New Roman"/>
                <w:sz w:val="24"/>
                <w:szCs w:val="24"/>
                <w:lang w:eastAsia="tr-TR"/>
              </w:rPr>
              <w:t>dahil</w:t>
            </w:r>
            <w:proofErr w:type="gramEnd"/>
            <w:r w:rsidRPr="00053FD3">
              <w:rPr>
                <w:rFonts w:ascii="Times New Roman" w:eastAsia="Times New Roman" w:hAnsi="Times New Roman" w:cs="Times New Roman"/>
                <w:sz w:val="24"/>
                <w:szCs w:val="24"/>
                <w:lang w:eastAsia="tr-TR"/>
              </w:rPr>
              <w:t xml:space="preserve"> Hollanda haricindeki diğer ülke vatandaşlarının sayısının Hollanda vatandaşı olan kişilerden fazla olması nedeniyle ya da</w:t>
            </w:r>
          </w:p>
          <w:p w:rsidR="00053FD3" w:rsidRPr="00053FD3" w:rsidRDefault="00053FD3" w:rsidP="00053FD3">
            <w:pPr>
              <w:spacing w:before="100" w:beforeAutospacing="1" w:after="100" w:afterAutospacing="1" w:line="240" w:lineRule="auto"/>
              <w:ind w:left="1440"/>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p w:rsidR="00053FD3" w:rsidRPr="00053FD3" w:rsidRDefault="00053FD3" w:rsidP="00053FD3">
            <w:pPr>
              <w:spacing w:before="100" w:beforeAutospacing="1" w:after="100" w:afterAutospacing="1" w:line="240" w:lineRule="auto"/>
              <w:ind w:left="1222" w:hanging="360"/>
              <w:jc w:val="both"/>
              <w:rPr>
                <w:rFonts w:ascii="Times New Roman" w:eastAsia="Times New Roman" w:hAnsi="Times New Roman" w:cs="Times New Roman"/>
                <w:sz w:val="24"/>
                <w:szCs w:val="24"/>
                <w:lang w:eastAsia="tr-TR"/>
              </w:rPr>
            </w:pPr>
            <w:r w:rsidRPr="00053FD3">
              <w:rPr>
                <w:rFonts w:ascii="Verdana" w:eastAsia="Times New Roman" w:hAnsi="Verdana" w:cs="Times New Roman"/>
                <w:sz w:val="24"/>
                <w:szCs w:val="24"/>
                <w:lang w:eastAsia="tr-TR"/>
              </w:rPr>
              <w:t>-</w:t>
            </w:r>
            <w:r w:rsidRPr="00053FD3">
              <w:rPr>
                <w:rFonts w:ascii="Times New Roman" w:eastAsia="Times New Roman" w:hAnsi="Times New Roman" w:cs="Times New Roman"/>
                <w:sz w:val="14"/>
                <w:szCs w:val="14"/>
                <w:lang w:eastAsia="tr-TR"/>
              </w:rPr>
              <w:t xml:space="preserve">      </w:t>
            </w:r>
            <w:r w:rsidRPr="00053FD3">
              <w:rPr>
                <w:rFonts w:ascii="Times New Roman" w:eastAsia="Times New Roman" w:hAnsi="Times New Roman" w:cs="Times New Roman"/>
                <w:sz w:val="24"/>
                <w:szCs w:val="24"/>
                <w:lang w:eastAsia="tr-TR"/>
              </w:rPr>
              <w:t>AB topraklarında mukim olmaları şartıyla AB üye devlet vatandaşları ile üçüncü ülke vatandaşlarının ek ödeneklerinin durdurulma işlemi 1 Ocak 2007 tarihine kadar başlamazken, Türkiye’de mukim Türk vatandaşlarının ek ödeneklerinin 1 Temmuz 2003 tarihinden bu yana ortadan kalkmış olması nedeniyle,</w:t>
            </w:r>
          </w:p>
          <w:p w:rsidR="00053FD3" w:rsidRPr="00053FD3" w:rsidRDefault="00053FD3" w:rsidP="00053FD3">
            <w:pPr>
              <w:spacing w:before="100" w:beforeAutospacing="1" w:after="0"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sz w:val="24"/>
                <w:szCs w:val="24"/>
                <w:lang w:eastAsia="tr-TR"/>
              </w:rPr>
              <w:t> </w:t>
            </w:r>
          </w:p>
          <w:p w:rsidR="00053FD3" w:rsidRPr="00053FD3" w:rsidRDefault="00053FD3" w:rsidP="00053FD3">
            <w:pPr>
              <w:spacing w:before="100" w:beforeAutospacing="1" w:after="100" w:afterAutospacing="1" w:line="240" w:lineRule="auto"/>
              <w:ind w:left="1222" w:hanging="360"/>
              <w:jc w:val="both"/>
              <w:rPr>
                <w:rFonts w:ascii="Times New Roman" w:eastAsia="Times New Roman" w:hAnsi="Times New Roman" w:cs="Times New Roman"/>
                <w:sz w:val="24"/>
                <w:szCs w:val="24"/>
                <w:lang w:eastAsia="tr-TR"/>
              </w:rPr>
            </w:pPr>
            <w:r w:rsidRPr="00053FD3">
              <w:rPr>
                <w:rFonts w:ascii="Verdana" w:eastAsia="Times New Roman" w:hAnsi="Verdana" w:cs="Times New Roman"/>
                <w:sz w:val="24"/>
                <w:szCs w:val="24"/>
                <w:lang w:eastAsia="tr-TR"/>
              </w:rPr>
              <w:t>-</w:t>
            </w:r>
            <w:r w:rsidRPr="00053FD3">
              <w:rPr>
                <w:rFonts w:ascii="Times New Roman" w:eastAsia="Times New Roman" w:hAnsi="Times New Roman" w:cs="Times New Roman"/>
                <w:sz w:val="14"/>
                <w:szCs w:val="14"/>
                <w:lang w:eastAsia="tr-TR"/>
              </w:rPr>
              <w:t xml:space="preserve">      </w:t>
            </w:r>
            <w:r w:rsidRPr="00053FD3">
              <w:rPr>
                <w:rFonts w:ascii="Times New Roman" w:eastAsia="Times New Roman" w:hAnsi="Times New Roman" w:cs="Times New Roman"/>
                <w:sz w:val="24"/>
                <w:szCs w:val="24"/>
                <w:lang w:eastAsia="tr-TR"/>
              </w:rPr>
              <w:t xml:space="preserve">Milliyet temelinde dolaylı bir ayrım yapılmasıyla sonuçlanan Hollanda Ek Ödenekler Yasası’nın 4a. </w:t>
            </w:r>
            <w:proofErr w:type="gramStart"/>
            <w:r w:rsidRPr="00053FD3">
              <w:rPr>
                <w:rFonts w:ascii="Times New Roman" w:eastAsia="Times New Roman" w:hAnsi="Times New Roman" w:cs="Times New Roman"/>
                <w:sz w:val="24"/>
                <w:szCs w:val="24"/>
                <w:lang w:eastAsia="tr-TR"/>
              </w:rPr>
              <w:t>maddesi</w:t>
            </w:r>
            <w:proofErr w:type="gramEnd"/>
            <w:r w:rsidRPr="00053FD3">
              <w:rPr>
                <w:rFonts w:ascii="Times New Roman" w:eastAsia="Times New Roman" w:hAnsi="Times New Roman" w:cs="Times New Roman"/>
                <w:sz w:val="24"/>
                <w:szCs w:val="24"/>
                <w:lang w:eastAsia="tr-TR"/>
              </w:rPr>
              <w:t xml:space="preserve"> türünden bir üye devlet mevzuatının uygulanmasını engeller şeklinde yorumlanmalı mıdır?</w:t>
            </w:r>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b/>
                <w:bCs/>
                <w:sz w:val="24"/>
                <w:szCs w:val="24"/>
                <w:lang w:eastAsia="tr-TR"/>
              </w:rPr>
              <w:t> </w:t>
            </w:r>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b/>
                <w:bCs/>
                <w:sz w:val="24"/>
                <w:szCs w:val="24"/>
                <w:lang w:eastAsia="tr-TR"/>
              </w:rPr>
              <w:t> </w:t>
            </w:r>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b/>
                <w:bCs/>
                <w:sz w:val="24"/>
                <w:szCs w:val="24"/>
                <w:u w:val="single"/>
                <w:lang w:val="de-AT" w:eastAsia="tr-TR"/>
              </w:rPr>
              <w:t>ABAD’ın Kararı:</w:t>
            </w:r>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b/>
                <w:bCs/>
                <w:sz w:val="24"/>
                <w:szCs w:val="24"/>
                <w:lang w:val="de-AT" w:eastAsia="tr-TR"/>
              </w:rPr>
              <w:t> </w:t>
            </w:r>
          </w:p>
          <w:p w:rsidR="00053FD3" w:rsidRPr="00053FD3" w:rsidRDefault="00053FD3" w:rsidP="00053FD3">
            <w:pPr>
              <w:spacing w:after="0" w:line="240" w:lineRule="auto"/>
              <w:ind w:left="1854"/>
              <w:rPr>
                <w:rFonts w:ascii="Times New Roman" w:eastAsia="Times New Roman" w:hAnsi="Times New Roman" w:cs="Times New Roman"/>
                <w:sz w:val="24"/>
                <w:szCs w:val="24"/>
                <w:lang w:eastAsia="tr-TR"/>
              </w:rPr>
            </w:pPr>
            <w:proofErr w:type="gramStart"/>
            <w:r w:rsidRPr="00053FD3">
              <w:rPr>
                <w:rFonts w:ascii="Times New Roman" w:eastAsia="Times New Roman" w:hAnsi="Times New Roman" w:cs="Times New Roman"/>
                <w:color w:val="000000"/>
                <w:sz w:val="24"/>
                <w:szCs w:val="24"/>
                <w:lang w:eastAsia="tr-TR"/>
              </w:rPr>
              <w:t>1.      Avrupa Topluluklarına üye devletlerinin sosyal güvenlik sistemlerinin Türk çalışanlarına ve aile bireylerine uygulanmasına ilişkin 19 Eylül 1980 tarih ve 3/80 sayılı Ortaklık Konseyi Kararı’nın 6. maddesi, 1. fıkrası, 1. bendi şu şekilde yorumlanmalıdır: 3/80 sayılı Ortaklık Konseyi Kararı’nın 6. maddesi, 1. fıkrası, 1. bendi, söz konusu hükmün uygulama kapsamına giren Türk vatandaşlarının, bu hükme aykırı ulusal mevzuatın uygulanmasını önlemek amacıyla üye devletlerin mahkemelerinde bu hükme doğrudan atıfta bulunabileceği şekilde doğrudan etki göstermektedir.</w:t>
            </w:r>
            <w:proofErr w:type="gramEnd"/>
          </w:p>
          <w:p w:rsidR="00053FD3" w:rsidRPr="00053FD3" w:rsidRDefault="00053FD3" w:rsidP="00053FD3">
            <w:pPr>
              <w:spacing w:after="0" w:line="240" w:lineRule="auto"/>
              <w:ind w:left="1854"/>
              <w:rPr>
                <w:rFonts w:ascii="Times New Roman" w:eastAsia="Times New Roman" w:hAnsi="Times New Roman" w:cs="Times New Roman"/>
                <w:sz w:val="24"/>
                <w:szCs w:val="24"/>
                <w:lang w:eastAsia="tr-TR"/>
              </w:rPr>
            </w:pPr>
            <w:r w:rsidRPr="00053FD3">
              <w:rPr>
                <w:rFonts w:ascii="Times New Roman" w:eastAsia="Times New Roman" w:hAnsi="Times New Roman" w:cs="Times New Roman"/>
                <w:color w:val="000000"/>
                <w:sz w:val="24"/>
                <w:szCs w:val="24"/>
                <w:lang w:eastAsia="tr-TR"/>
              </w:rPr>
              <w:t> </w:t>
            </w:r>
          </w:p>
          <w:p w:rsidR="00053FD3" w:rsidRPr="00053FD3" w:rsidRDefault="00053FD3" w:rsidP="00053FD3">
            <w:pPr>
              <w:spacing w:after="0" w:line="240" w:lineRule="auto"/>
              <w:ind w:left="1854"/>
              <w:rPr>
                <w:rFonts w:ascii="Times New Roman" w:eastAsia="Times New Roman" w:hAnsi="Times New Roman" w:cs="Times New Roman"/>
                <w:sz w:val="24"/>
                <w:szCs w:val="24"/>
                <w:lang w:eastAsia="tr-TR"/>
              </w:rPr>
            </w:pPr>
            <w:proofErr w:type="gramStart"/>
            <w:r w:rsidRPr="00053FD3">
              <w:rPr>
                <w:rFonts w:ascii="Times New Roman" w:eastAsia="Times New Roman" w:hAnsi="Times New Roman" w:cs="Times New Roman"/>
                <w:color w:val="000000"/>
                <w:sz w:val="24"/>
                <w:szCs w:val="24"/>
                <w:lang w:eastAsia="tr-TR"/>
              </w:rPr>
              <w:t>2.      3/80 sayılı Ortaklık Konseyi Kararı'nın 6. maddesi,  1. fıkrası şu şekilde yorumlanmalıdır; 3/80 sayılı OKK’nın 6. maddesi, 1. fıkrası birinci derece davadaki gibi şartlarda, ulusal mevzuata göre verilen ek maluliyet yardımı gibi yardımları, sürekli iş göremez hale geldiklerinden dolayı bulundukları üye devletteki ikamet izinlerini kaybederek Türkiye’ye dönen eski Türk göçmen işçilerine verilmesine müsaade etmeyen 6 Kasım 1986 tarihli Ek Ödenekler Yasası (Toeslagenwet-TW) 4a maddesi gibi, bir üye devletin düzenlemesine ters düşer.</w:t>
            </w:r>
            <w:proofErr w:type="gramEnd"/>
          </w:p>
          <w:p w:rsidR="00053FD3" w:rsidRPr="00053FD3" w:rsidRDefault="00053FD3" w:rsidP="00053FD3">
            <w:pPr>
              <w:spacing w:after="0" w:line="240" w:lineRule="auto"/>
              <w:ind w:left="1854"/>
              <w:rPr>
                <w:rFonts w:ascii="Times New Roman" w:eastAsia="Times New Roman" w:hAnsi="Times New Roman" w:cs="Times New Roman"/>
                <w:sz w:val="24"/>
                <w:szCs w:val="24"/>
                <w:lang w:eastAsia="tr-TR"/>
              </w:rPr>
            </w:pPr>
            <w:r w:rsidRPr="00053FD3">
              <w:rPr>
                <w:rFonts w:ascii="Times New Roman" w:eastAsia="Times New Roman" w:hAnsi="Times New Roman" w:cs="Times New Roman"/>
                <w:color w:val="000000"/>
                <w:sz w:val="24"/>
                <w:szCs w:val="24"/>
                <w:lang w:eastAsia="tr-TR"/>
              </w:rPr>
              <w:t> </w:t>
            </w:r>
          </w:p>
          <w:p w:rsidR="00053FD3" w:rsidRPr="00053FD3" w:rsidRDefault="00053FD3" w:rsidP="00053FD3">
            <w:pPr>
              <w:spacing w:after="0" w:line="240" w:lineRule="auto"/>
              <w:ind w:left="1854"/>
              <w:rPr>
                <w:rFonts w:ascii="Times New Roman" w:eastAsia="Times New Roman" w:hAnsi="Times New Roman" w:cs="Times New Roman"/>
                <w:sz w:val="24"/>
                <w:szCs w:val="24"/>
                <w:lang w:eastAsia="tr-TR"/>
              </w:rPr>
            </w:pPr>
            <w:proofErr w:type="gramStart"/>
            <w:r w:rsidRPr="00053FD3">
              <w:rPr>
                <w:rFonts w:ascii="Times New Roman" w:eastAsia="Times New Roman" w:hAnsi="Times New Roman" w:cs="Times New Roman"/>
                <w:color w:val="000000"/>
                <w:sz w:val="24"/>
                <w:szCs w:val="24"/>
                <w:lang w:eastAsia="tr-TR"/>
              </w:rPr>
              <w:t>3.      12 Eylül 1963 tarihinde Ankara’da bir tarafta Türkiye Cumhuriyeti, diğer tarafta AET üyesi devletler ve Topluluk tarafından imzalanan, Topluluk adına 23 Aralık 1963 tarih ve 64/732/EWG sayılı konsey kararıyla akdedilen, onaylanan ve tasdik edilen Avrupa Ekonomik Topluluğu ile Türkiye arasında ortaklık kurulmasına ilişkin Anlaşmanın 9. maddesi, birinci derece davadaki gibi bir duruma uygulanmaz.</w:t>
            </w:r>
            <w:proofErr w:type="gramEnd"/>
          </w:p>
          <w:p w:rsidR="00053FD3" w:rsidRPr="00053FD3" w:rsidRDefault="00053FD3" w:rsidP="00053FD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53FD3">
              <w:rPr>
                <w:rFonts w:ascii="Times New Roman" w:eastAsia="Times New Roman" w:hAnsi="Times New Roman" w:cs="Times New Roman"/>
                <w:color w:val="000066"/>
                <w:sz w:val="24"/>
                <w:szCs w:val="24"/>
                <w:lang w:eastAsia="tr-TR"/>
              </w:rPr>
              <w:t> </w:t>
            </w:r>
          </w:p>
        </w:tc>
      </w:tr>
    </w:tbl>
    <w:p w:rsidR="00445FA8" w:rsidRDefault="00445FA8">
      <w:bookmarkStart w:id="0" w:name="_GoBack"/>
      <w:bookmarkEnd w:id="0"/>
    </w:p>
    <w:sectPr w:rsidR="00445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94"/>
    <w:rsid w:val="00053FD3"/>
    <w:rsid w:val="003E7694"/>
    <w:rsid w:val="00445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1A886-5D22-4A9C-A152-A1B17069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19centre">
    <w:name w:val="c19centre"/>
    <w:basedOn w:val="Normal"/>
    <w:rsid w:val="00053F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53F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08dispositif">
    <w:name w:val="c08dispositif"/>
    <w:basedOn w:val="Normal"/>
    <w:rsid w:val="00053FD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4435">
      <w:bodyDiv w:val="1"/>
      <w:marLeft w:val="0"/>
      <w:marRight w:val="0"/>
      <w:marTop w:val="0"/>
      <w:marBottom w:val="0"/>
      <w:divBdr>
        <w:top w:val="none" w:sz="0" w:space="0" w:color="auto"/>
        <w:left w:val="none" w:sz="0" w:space="0" w:color="auto"/>
        <w:bottom w:val="none" w:sz="0" w:space="0" w:color="auto"/>
        <w:right w:val="none" w:sz="0" w:space="0" w:color="auto"/>
      </w:divBdr>
      <w:divsChild>
        <w:div w:id="1548763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2018-02-07T08:41:00Z</dcterms:created>
  <dcterms:modified xsi:type="dcterms:W3CDTF">2018-02-07T08:42:00Z</dcterms:modified>
</cp:coreProperties>
</file>