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4131"/>
        <w:gridCol w:w="4941"/>
      </w:tblGrid>
      <w:tr w:rsidR="00984A64" w:rsidRPr="00984A64" w:rsidTr="00984A64">
        <w:trPr>
          <w:tblCellSpacing w:w="0" w:type="dxa"/>
        </w:trPr>
        <w:tc>
          <w:tcPr>
            <w:tcW w:w="0" w:type="auto"/>
            <w:gridSpan w:val="2"/>
            <w:vAlign w:val="center"/>
            <w:hideMark/>
          </w:tcPr>
          <w:p w:rsidR="00984A64" w:rsidRPr="00984A64" w:rsidRDefault="00984A64" w:rsidP="00984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4A64">
              <w:rPr>
                <w:rFonts w:ascii="Times New Roman" w:eastAsia="Times New Roman" w:hAnsi="Times New Roman" w:cs="Times New Roman"/>
                <w:b/>
                <w:bCs/>
                <w:sz w:val="24"/>
                <w:szCs w:val="24"/>
                <w:lang w:eastAsia="tr-TR"/>
              </w:rPr>
              <w:t xml:space="preserve">İnan ÇETİNKAYA (C- 467/02) KARARI (11.11.2004) </w:t>
            </w:r>
          </w:p>
        </w:tc>
      </w:tr>
      <w:tr w:rsidR="00984A64" w:rsidRPr="00984A64" w:rsidTr="00984A64">
        <w:trPr>
          <w:trHeight w:val="570"/>
          <w:tblCellSpacing w:w="0" w:type="dxa"/>
        </w:trPr>
        <w:tc>
          <w:tcPr>
            <w:tcW w:w="4335" w:type="dxa"/>
            <w:hideMark/>
          </w:tcPr>
          <w:p w:rsidR="00984A64" w:rsidRPr="00984A64" w:rsidRDefault="00984A64" w:rsidP="00984A64">
            <w:pPr>
              <w:spacing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u w:val="single"/>
                <w:lang w:eastAsia="tr-TR"/>
              </w:rPr>
              <w:t>Davalı</w:t>
            </w:r>
          </w:p>
        </w:tc>
        <w:tc>
          <w:tcPr>
            <w:tcW w:w="3600" w:type="dxa"/>
            <w:hideMark/>
          </w:tcPr>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Baden-</w:t>
            </w:r>
            <w:proofErr w:type="spellStart"/>
            <w:r w:rsidRPr="00984A64">
              <w:rPr>
                <w:rFonts w:ascii="Times New Roman" w:eastAsia="Times New Roman" w:hAnsi="Times New Roman" w:cs="Times New Roman"/>
                <w:sz w:val="24"/>
                <w:szCs w:val="24"/>
                <w:lang w:eastAsia="tr-TR"/>
              </w:rPr>
              <w:t>Württemburg</w:t>
            </w:r>
            <w:proofErr w:type="spellEnd"/>
            <w:r w:rsidRPr="00984A64">
              <w:rPr>
                <w:rFonts w:ascii="Times New Roman" w:eastAsia="Times New Roman" w:hAnsi="Times New Roman" w:cs="Times New Roman"/>
                <w:sz w:val="24"/>
                <w:szCs w:val="24"/>
                <w:lang w:eastAsia="tr-TR"/>
              </w:rPr>
              <w:t xml:space="preserve"> Eyalet Yönetimi / F. Almanya </w:t>
            </w:r>
          </w:p>
        </w:tc>
      </w:tr>
      <w:tr w:rsidR="00984A64" w:rsidRPr="00984A64" w:rsidTr="00984A64">
        <w:trPr>
          <w:trHeight w:val="555"/>
          <w:tblCellSpacing w:w="0" w:type="dxa"/>
        </w:trPr>
        <w:tc>
          <w:tcPr>
            <w:tcW w:w="0" w:type="auto"/>
            <w:hideMark/>
          </w:tcPr>
          <w:p w:rsidR="00984A64" w:rsidRPr="00984A64" w:rsidRDefault="00984A64" w:rsidP="00984A64">
            <w:pPr>
              <w:spacing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u w:val="single"/>
                <w:lang w:eastAsia="tr-TR"/>
              </w:rPr>
              <w:t xml:space="preserve">İlgili Ortaklık </w:t>
            </w:r>
            <w:proofErr w:type="spellStart"/>
            <w:proofErr w:type="gramStart"/>
            <w:r w:rsidRPr="00984A64">
              <w:rPr>
                <w:rFonts w:ascii="Times New Roman" w:eastAsia="Times New Roman" w:hAnsi="Times New Roman" w:cs="Times New Roman"/>
                <w:sz w:val="24"/>
                <w:szCs w:val="24"/>
                <w:u w:val="single"/>
                <w:lang w:eastAsia="tr-TR"/>
              </w:rPr>
              <w:t>Huk.Hükümleri</w:t>
            </w:r>
            <w:proofErr w:type="spellEnd"/>
            <w:proofErr w:type="gramEnd"/>
            <w:r w:rsidRPr="00984A64">
              <w:rPr>
                <w:rFonts w:ascii="Times New Roman" w:eastAsia="Times New Roman" w:hAnsi="Times New Roman" w:cs="Times New Roman"/>
                <w:sz w:val="24"/>
                <w:szCs w:val="24"/>
                <w:u w:val="single"/>
                <w:lang w:eastAsia="tr-TR"/>
              </w:rPr>
              <w:t xml:space="preserve"> </w:t>
            </w:r>
          </w:p>
        </w:tc>
        <w:tc>
          <w:tcPr>
            <w:tcW w:w="0" w:type="auto"/>
            <w:vAlign w:val="center"/>
            <w:hideMark/>
          </w:tcPr>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 xml:space="preserve">1/80 sayılı O.K.K. </w:t>
            </w:r>
            <w:proofErr w:type="spellStart"/>
            <w:r w:rsidRPr="00984A64">
              <w:rPr>
                <w:rFonts w:ascii="Times New Roman" w:eastAsia="Times New Roman" w:hAnsi="Times New Roman" w:cs="Times New Roman"/>
                <w:sz w:val="24"/>
                <w:szCs w:val="24"/>
                <w:lang w:eastAsia="tr-TR"/>
              </w:rPr>
              <w:t>md.</w:t>
            </w:r>
            <w:proofErr w:type="spellEnd"/>
            <w:r w:rsidRPr="00984A64">
              <w:rPr>
                <w:rFonts w:ascii="Times New Roman" w:eastAsia="Times New Roman" w:hAnsi="Times New Roman" w:cs="Times New Roman"/>
                <w:sz w:val="24"/>
                <w:szCs w:val="24"/>
                <w:lang w:eastAsia="tr-TR"/>
              </w:rPr>
              <w:t xml:space="preserve"> 6, </w:t>
            </w:r>
            <w:proofErr w:type="spellStart"/>
            <w:r w:rsidRPr="00984A64">
              <w:rPr>
                <w:rFonts w:ascii="Times New Roman" w:eastAsia="Times New Roman" w:hAnsi="Times New Roman" w:cs="Times New Roman"/>
                <w:sz w:val="24"/>
                <w:szCs w:val="24"/>
                <w:lang w:eastAsia="tr-TR"/>
              </w:rPr>
              <w:t>md.</w:t>
            </w:r>
            <w:proofErr w:type="spellEnd"/>
            <w:r w:rsidRPr="00984A64">
              <w:rPr>
                <w:rFonts w:ascii="Times New Roman" w:eastAsia="Times New Roman" w:hAnsi="Times New Roman" w:cs="Times New Roman"/>
                <w:sz w:val="24"/>
                <w:szCs w:val="24"/>
                <w:lang w:eastAsia="tr-TR"/>
              </w:rPr>
              <w:t xml:space="preserve"> 7'nin 1. paragrafı; </w:t>
            </w:r>
            <w:proofErr w:type="spellStart"/>
            <w:r w:rsidRPr="00984A64">
              <w:rPr>
                <w:rFonts w:ascii="Times New Roman" w:eastAsia="Times New Roman" w:hAnsi="Times New Roman" w:cs="Times New Roman"/>
                <w:sz w:val="24"/>
                <w:szCs w:val="24"/>
                <w:lang w:eastAsia="tr-TR"/>
              </w:rPr>
              <w:t>md.</w:t>
            </w:r>
            <w:proofErr w:type="spellEnd"/>
            <w:r w:rsidRPr="00984A64">
              <w:rPr>
                <w:rFonts w:ascii="Times New Roman" w:eastAsia="Times New Roman" w:hAnsi="Times New Roman" w:cs="Times New Roman"/>
                <w:sz w:val="24"/>
                <w:szCs w:val="24"/>
                <w:lang w:eastAsia="tr-TR"/>
              </w:rPr>
              <w:t xml:space="preserve"> 14(1) </w:t>
            </w:r>
          </w:p>
        </w:tc>
      </w:tr>
      <w:tr w:rsidR="00984A64" w:rsidRPr="00984A64" w:rsidTr="00984A64">
        <w:trPr>
          <w:tblCellSpacing w:w="0" w:type="dxa"/>
        </w:trPr>
        <w:tc>
          <w:tcPr>
            <w:tcW w:w="0" w:type="auto"/>
            <w:gridSpan w:val="2"/>
            <w:vAlign w:val="center"/>
            <w:hideMark/>
          </w:tcPr>
          <w:p w:rsidR="00984A64" w:rsidRPr="00984A64" w:rsidRDefault="00984A64" w:rsidP="00984A64">
            <w:pPr>
              <w:spacing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 </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b/>
                <w:bCs/>
                <w:sz w:val="24"/>
                <w:szCs w:val="24"/>
                <w:u w:val="single"/>
                <w:lang w:eastAsia="tr-TR"/>
              </w:rPr>
              <w:t xml:space="preserve">Dava Konusu: </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 </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84A64">
              <w:rPr>
                <w:rFonts w:ascii="Times New Roman" w:eastAsia="Times New Roman" w:hAnsi="Times New Roman" w:cs="Times New Roman"/>
                <w:sz w:val="24"/>
                <w:szCs w:val="24"/>
                <w:lang w:eastAsia="tr-TR"/>
              </w:rPr>
              <w:t xml:space="preserve">Bir üye ülkede doğmuş ve rüşt yaşını dolduruncaya kadar o ülkede iş piyasasına yasal olarak kayıtlı ebeveyni ile birlikte yaşamış, bu arada muhtelif kez suç işleyerek hüküm giymiş bir Türk vatandaşına, o ülkede doğmuş olması ve bu nedenle 1/80 in 7. maddesi kapsamında aile birleşimi için sonradan ailesine iltihak etmemiş olması ve ayrıca müteaddit defalar hüküm giymiş bulunması bağlamında ulusal güvenlik için tehdit oluşturduğu gerekçe gösterilerek oturma izninin uzatılmamasına itiraz. </w:t>
            </w:r>
            <w:proofErr w:type="gramEnd"/>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b/>
                <w:bCs/>
                <w:sz w:val="24"/>
                <w:szCs w:val="24"/>
                <w:u w:val="single"/>
                <w:lang w:eastAsia="tr-TR"/>
              </w:rPr>
              <w:t xml:space="preserve">Karar: </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 </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1- 1/80 sayılı O.K. Kararı'nın 7. maddesinin 1. paragrafı, ev sahibi üye ülkede yasal iş piyasasına dâhil bir Türk işçisinin çocuğu olarak rüşt yaşını doldurmuş bulunan bir kişi için, o ülkede doğmuş ve daimi olarak o ülkede yaşamış olsa bile, geçerlidir ve aynen uygulanır.</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r w:rsidRPr="00984A64">
              <w:rPr>
                <w:rFonts w:ascii="Times New Roman" w:eastAsia="Times New Roman" w:hAnsi="Times New Roman" w:cs="Times New Roman"/>
                <w:sz w:val="24"/>
                <w:szCs w:val="24"/>
                <w:lang w:eastAsia="tr-TR"/>
              </w:rPr>
              <w:t>2- 1/80 sayılı O.K. Kararı'nın 7. maddesinin 1. paragrafı, İnan Çetinkaya'nın durumunda olan bir Türk vatandaşının bu hükümden kaynaklanan haklarının, bir gözaltı süresini izleyen uyuşturucu tedavisi sonucu uzun süre iş piyasası dışında kalmış olması gerekçesi ile sınırlandırılmasını yasaklar.</w:t>
            </w:r>
          </w:p>
          <w:p w:rsidR="00984A64" w:rsidRPr="00984A64" w:rsidRDefault="00984A64" w:rsidP="00984A64">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84A64">
              <w:rPr>
                <w:rFonts w:ascii="Times New Roman" w:eastAsia="Times New Roman" w:hAnsi="Times New Roman" w:cs="Times New Roman"/>
                <w:sz w:val="24"/>
                <w:szCs w:val="24"/>
                <w:lang w:eastAsia="tr-TR"/>
              </w:rPr>
              <w:t xml:space="preserve">3- 1/80 sayılı O.K. Kararı'nın 14. maddesi, ulusal mahkemelerin, bir Türk vatandaşının sınır dışı edilmesi konusunu gözden geçirirken, bu kişinin, yetkili makamların nihai kararını takip eden zaman zarfında gözlenen ve sınır dışı kararını bu madde hükmü anlamında artık geçersiz kılacak tutum ve davranışlarını (hâlihazır ve ciddi tehdit oluşturup oluşturmadığını hususunu) dikkate almamalarına izin vermez. </w:t>
            </w:r>
            <w:proofErr w:type="gramEnd"/>
          </w:p>
        </w:tc>
      </w:tr>
    </w:tbl>
    <w:p w:rsidR="0071212C" w:rsidRDefault="0071212C">
      <w:bookmarkStart w:id="0" w:name="_GoBack"/>
      <w:bookmarkEnd w:id="0"/>
    </w:p>
    <w:sectPr w:rsidR="00712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B7"/>
    <w:rsid w:val="004637B7"/>
    <w:rsid w:val="0071212C"/>
    <w:rsid w:val="00984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7512F-89A8-4BED-9DD0-9A762CC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4A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4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83397">
      <w:bodyDiv w:val="1"/>
      <w:marLeft w:val="0"/>
      <w:marRight w:val="0"/>
      <w:marTop w:val="0"/>
      <w:marBottom w:val="0"/>
      <w:divBdr>
        <w:top w:val="none" w:sz="0" w:space="0" w:color="auto"/>
        <w:left w:val="none" w:sz="0" w:space="0" w:color="auto"/>
        <w:bottom w:val="none" w:sz="0" w:space="0" w:color="auto"/>
        <w:right w:val="none" w:sz="0" w:space="0" w:color="auto"/>
      </w:divBdr>
      <w:divsChild>
        <w:div w:id="126302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23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42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2018-02-07T08:45:00Z</dcterms:created>
  <dcterms:modified xsi:type="dcterms:W3CDTF">2018-02-07T08:45:00Z</dcterms:modified>
</cp:coreProperties>
</file>